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1DB" w:rsidRDefault="00FB61DB" w:rsidP="00FB61DB">
      <w:pPr>
        <w:pStyle w:val="Sinespaciado"/>
        <w:jc w:val="both"/>
        <w:rPr>
          <w:sz w:val="24"/>
        </w:rPr>
      </w:pPr>
      <w:r w:rsidRPr="00FB61DB">
        <w:rPr>
          <w:sz w:val="24"/>
        </w:rPr>
        <w:t xml:space="preserve">Tema: Variables y su clasificación: variables categóricas y variables numéricas </w:t>
      </w:r>
    </w:p>
    <w:p w:rsidR="00FB61DB" w:rsidRDefault="00FB61DB" w:rsidP="00FB61DB">
      <w:pPr>
        <w:pStyle w:val="Sinespaciado"/>
        <w:jc w:val="both"/>
        <w:rPr>
          <w:sz w:val="24"/>
        </w:rPr>
      </w:pPr>
    </w:p>
    <w:p w:rsidR="00593FF6" w:rsidRDefault="00FB61DB" w:rsidP="00FB61DB">
      <w:pPr>
        <w:pStyle w:val="Sinespaciado"/>
        <w:jc w:val="both"/>
        <w:rPr>
          <w:sz w:val="24"/>
        </w:rPr>
      </w:pPr>
      <w:r>
        <w:rPr>
          <w:sz w:val="24"/>
        </w:rPr>
        <w:t xml:space="preserve">El alumno deberá plantear un </w:t>
      </w:r>
      <w:r w:rsidR="00FC3ABA">
        <w:rPr>
          <w:sz w:val="24"/>
        </w:rPr>
        <w:t xml:space="preserve">“problema de investigación”, </w:t>
      </w:r>
      <w:r>
        <w:rPr>
          <w:sz w:val="24"/>
        </w:rPr>
        <w:t>“objetivo de investigación”</w:t>
      </w:r>
      <w:r w:rsidR="00FC3ABA">
        <w:rPr>
          <w:sz w:val="24"/>
        </w:rPr>
        <w:t xml:space="preserve"> al igual que la “pregunta </w:t>
      </w:r>
      <w:r>
        <w:rPr>
          <w:sz w:val="24"/>
        </w:rPr>
        <w:t>de investigación”.</w:t>
      </w:r>
      <w:r w:rsidR="00593FF6">
        <w:rPr>
          <w:sz w:val="24"/>
        </w:rPr>
        <w:t xml:space="preserve"> Estos se basarán en un fenómeno observable y del propio interés del alumno. Cabe mencionar que dicha investigación debe ser de tipo cuantitativo</w:t>
      </w:r>
      <w:r w:rsidR="00937559">
        <w:rPr>
          <w:sz w:val="24"/>
        </w:rPr>
        <w:t>,</w:t>
      </w:r>
      <w:r w:rsidR="00593FF6">
        <w:rPr>
          <w:sz w:val="24"/>
        </w:rPr>
        <w:t xml:space="preserve"> por lo tanto el objetivo y el pla</w:t>
      </w:r>
      <w:r w:rsidR="00937559">
        <w:rPr>
          <w:sz w:val="24"/>
        </w:rPr>
        <w:t xml:space="preserve">nteamiento del problema deben cumplir con ello. </w:t>
      </w:r>
    </w:p>
    <w:p w:rsidR="00593FF6" w:rsidRDefault="00593FF6" w:rsidP="00FB61DB">
      <w:pPr>
        <w:pStyle w:val="Sinespaciado"/>
        <w:jc w:val="both"/>
        <w:rPr>
          <w:sz w:val="24"/>
        </w:rPr>
      </w:pPr>
    </w:p>
    <w:p w:rsidR="00593FF6" w:rsidRDefault="00593FF6" w:rsidP="00FB61DB">
      <w:pPr>
        <w:pStyle w:val="Sinespaciado"/>
        <w:jc w:val="both"/>
        <w:rPr>
          <w:sz w:val="24"/>
        </w:rPr>
      </w:pPr>
      <w:r>
        <w:rPr>
          <w:sz w:val="24"/>
        </w:rPr>
        <w:t xml:space="preserve">Secuencia </w:t>
      </w:r>
    </w:p>
    <w:p w:rsidR="00FC3ABA" w:rsidRDefault="00FC3ABA" w:rsidP="00FB61DB">
      <w:pPr>
        <w:pStyle w:val="Sinespaciado"/>
        <w:jc w:val="both"/>
        <w:rPr>
          <w:sz w:val="24"/>
        </w:rPr>
      </w:pPr>
    </w:p>
    <w:p w:rsidR="00FC3ABA" w:rsidRPr="00BD3FE9" w:rsidRDefault="00BD3FE9" w:rsidP="00FC3ABA">
      <w:pPr>
        <w:pStyle w:val="Sinespaciado"/>
        <w:numPr>
          <w:ilvl w:val="0"/>
          <w:numId w:val="1"/>
        </w:numPr>
        <w:jc w:val="both"/>
        <w:rPr>
          <w:sz w:val="24"/>
        </w:rPr>
      </w:pPr>
      <w:r>
        <w:rPr>
          <w:sz w:val="24"/>
        </w:rPr>
        <w:t xml:space="preserve">El docente les dará a conocer los criterio para plantear el problema de investigación, esto según la cita realizada por Hernández </w:t>
      </w:r>
      <w:proofErr w:type="spellStart"/>
      <w:r>
        <w:rPr>
          <w:sz w:val="24"/>
        </w:rPr>
        <w:t>Sampieri</w:t>
      </w:r>
      <w:proofErr w:type="spellEnd"/>
      <w:r>
        <w:rPr>
          <w:sz w:val="24"/>
        </w:rPr>
        <w:t xml:space="preserve"> (2014) de su libro Metodología de la Investigación, 6</w:t>
      </w:r>
      <w:r>
        <w:rPr>
          <w:sz w:val="24"/>
          <w:vertAlign w:val="superscript"/>
        </w:rPr>
        <w:t>ta</w:t>
      </w:r>
      <w:r>
        <w:rPr>
          <w:sz w:val="24"/>
        </w:rPr>
        <w:t xml:space="preserve"> edición (p. 36), de </w:t>
      </w:r>
      <w:proofErr w:type="spellStart"/>
      <w:r>
        <w:rPr>
          <w:rFonts w:ascii="AGaramondPro-Regular" w:hAnsi="AGaramondPro-Regular" w:cs="AGaramondPro-Regular"/>
          <w:sz w:val="21"/>
          <w:szCs w:val="21"/>
        </w:rPr>
        <w:t>Kerlinger</w:t>
      </w:r>
      <w:proofErr w:type="spellEnd"/>
      <w:r>
        <w:rPr>
          <w:rFonts w:ascii="AGaramondPro-Regular" w:hAnsi="AGaramondPro-Regular" w:cs="AGaramondPro-Regular"/>
          <w:sz w:val="21"/>
          <w:szCs w:val="21"/>
        </w:rPr>
        <w:t xml:space="preserve"> y Lee (2002). El estudiante deberá evaluar su planteamiento del problema con base a los siguientes criterios:</w:t>
      </w:r>
    </w:p>
    <w:tbl>
      <w:tblPr>
        <w:tblStyle w:val="Tablaconcuadrcula"/>
        <w:tblW w:w="0" w:type="auto"/>
        <w:tblInd w:w="720" w:type="dxa"/>
        <w:tblLook w:val="04A0"/>
      </w:tblPr>
      <w:tblGrid>
        <w:gridCol w:w="7043"/>
        <w:gridCol w:w="709"/>
        <w:gridCol w:w="582"/>
      </w:tblGrid>
      <w:tr w:rsidR="00777058" w:rsidTr="00FA4192">
        <w:tc>
          <w:tcPr>
            <w:tcW w:w="8334" w:type="dxa"/>
            <w:gridSpan w:val="3"/>
          </w:tcPr>
          <w:p w:rsidR="00777058" w:rsidRPr="00777058" w:rsidRDefault="00777058" w:rsidP="00777058">
            <w:pPr>
              <w:pStyle w:val="Sinespaciado"/>
              <w:jc w:val="center"/>
              <w:rPr>
                <w:b/>
                <w:sz w:val="24"/>
              </w:rPr>
            </w:pPr>
            <w:r>
              <w:rPr>
                <w:b/>
                <w:sz w:val="24"/>
              </w:rPr>
              <w:t xml:space="preserve">PLANTEAMIENTO DEL PROBLEMA </w:t>
            </w:r>
          </w:p>
        </w:tc>
      </w:tr>
      <w:tr w:rsidR="00777058" w:rsidRPr="00777058" w:rsidTr="00777058">
        <w:tc>
          <w:tcPr>
            <w:tcW w:w="7043" w:type="dxa"/>
          </w:tcPr>
          <w:p w:rsidR="00777058" w:rsidRPr="00777058" w:rsidRDefault="00777058" w:rsidP="00777058">
            <w:pPr>
              <w:pStyle w:val="Sinespaciado"/>
              <w:jc w:val="center"/>
              <w:rPr>
                <w:b/>
                <w:sz w:val="24"/>
              </w:rPr>
            </w:pPr>
            <w:r w:rsidRPr="00777058">
              <w:rPr>
                <w:b/>
                <w:sz w:val="24"/>
              </w:rPr>
              <w:t>CRITERIO</w:t>
            </w:r>
          </w:p>
        </w:tc>
        <w:tc>
          <w:tcPr>
            <w:tcW w:w="709" w:type="dxa"/>
            <w:tcBorders>
              <w:right w:val="single" w:sz="4" w:space="0" w:color="auto"/>
            </w:tcBorders>
          </w:tcPr>
          <w:p w:rsidR="00777058" w:rsidRPr="00777058" w:rsidRDefault="00777058" w:rsidP="00777058">
            <w:pPr>
              <w:pStyle w:val="Sinespaciado"/>
              <w:jc w:val="center"/>
              <w:rPr>
                <w:b/>
                <w:sz w:val="24"/>
              </w:rPr>
            </w:pPr>
            <w:r w:rsidRPr="00777058">
              <w:rPr>
                <w:b/>
                <w:sz w:val="24"/>
              </w:rPr>
              <w:t>SI</w:t>
            </w:r>
          </w:p>
        </w:tc>
        <w:tc>
          <w:tcPr>
            <w:tcW w:w="582" w:type="dxa"/>
            <w:tcBorders>
              <w:left w:val="single" w:sz="4" w:space="0" w:color="auto"/>
            </w:tcBorders>
          </w:tcPr>
          <w:p w:rsidR="00777058" w:rsidRPr="00777058" w:rsidRDefault="00777058" w:rsidP="00777058">
            <w:pPr>
              <w:pStyle w:val="Sinespaciado"/>
              <w:jc w:val="center"/>
              <w:rPr>
                <w:b/>
                <w:sz w:val="24"/>
              </w:rPr>
            </w:pPr>
            <w:r w:rsidRPr="00777058">
              <w:rPr>
                <w:b/>
                <w:sz w:val="24"/>
              </w:rPr>
              <w:t>NO</w:t>
            </w:r>
          </w:p>
        </w:tc>
      </w:tr>
      <w:tr w:rsidR="00777058" w:rsidTr="00777058">
        <w:tc>
          <w:tcPr>
            <w:tcW w:w="7043" w:type="dxa"/>
          </w:tcPr>
          <w:p w:rsidR="00777058" w:rsidRDefault="00777058" w:rsidP="00777058">
            <w:pPr>
              <w:pStyle w:val="Sinespaciado"/>
              <w:numPr>
                <w:ilvl w:val="0"/>
                <w:numId w:val="2"/>
              </w:numPr>
              <w:jc w:val="both"/>
              <w:rPr>
                <w:sz w:val="24"/>
              </w:rPr>
            </w:pPr>
            <w:r>
              <w:rPr>
                <w:sz w:val="24"/>
              </w:rPr>
              <w:t>Expresa una relación entre dos o más conceptos o variables</w:t>
            </w:r>
          </w:p>
          <w:p w:rsidR="00777058" w:rsidRDefault="00777058" w:rsidP="00777058">
            <w:pPr>
              <w:pStyle w:val="Sinespaciado"/>
              <w:ind w:left="720"/>
              <w:jc w:val="both"/>
              <w:rPr>
                <w:sz w:val="24"/>
              </w:rPr>
            </w:pPr>
            <w:r w:rsidRPr="00777058">
              <w:rPr>
                <w:sz w:val="20"/>
              </w:rPr>
              <w:t xml:space="preserve">(características o </w:t>
            </w:r>
            <w:proofErr w:type="spellStart"/>
            <w:r w:rsidRPr="00777058">
              <w:rPr>
                <w:sz w:val="20"/>
              </w:rPr>
              <w:t>atriutos</w:t>
            </w:r>
            <w:proofErr w:type="spellEnd"/>
            <w:r w:rsidRPr="00777058">
              <w:rPr>
                <w:sz w:val="20"/>
              </w:rPr>
              <w:t xml:space="preserve"> de personas, fenómenos, organismos, materiales, eventos, hechos, sistemas, etc., que pueden ser medios con puntuaciones numéricas)</w:t>
            </w:r>
          </w:p>
        </w:tc>
        <w:tc>
          <w:tcPr>
            <w:tcW w:w="709" w:type="dxa"/>
            <w:tcBorders>
              <w:right w:val="single" w:sz="4" w:space="0" w:color="auto"/>
            </w:tcBorders>
          </w:tcPr>
          <w:p w:rsidR="00777058" w:rsidRDefault="00777058" w:rsidP="00BD3FE9">
            <w:pPr>
              <w:pStyle w:val="Sinespaciado"/>
              <w:jc w:val="both"/>
              <w:rPr>
                <w:sz w:val="24"/>
              </w:rPr>
            </w:pPr>
          </w:p>
        </w:tc>
        <w:tc>
          <w:tcPr>
            <w:tcW w:w="582" w:type="dxa"/>
            <w:tcBorders>
              <w:left w:val="single" w:sz="4" w:space="0" w:color="auto"/>
            </w:tcBorders>
          </w:tcPr>
          <w:p w:rsidR="00777058" w:rsidRDefault="00777058" w:rsidP="00BD3FE9">
            <w:pPr>
              <w:pStyle w:val="Sinespaciado"/>
              <w:jc w:val="both"/>
              <w:rPr>
                <w:sz w:val="24"/>
              </w:rPr>
            </w:pPr>
          </w:p>
        </w:tc>
      </w:tr>
      <w:tr w:rsidR="00777058" w:rsidTr="00777058">
        <w:tc>
          <w:tcPr>
            <w:tcW w:w="7043" w:type="dxa"/>
          </w:tcPr>
          <w:p w:rsidR="00777058" w:rsidRDefault="008E232E" w:rsidP="00777058">
            <w:pPr>
              <w:pStyle w:val="Sinespaciado"/>
              <w:numPr>
                <w:ilvl w:val="0"/>
                <w:numId w:val="2"/>
              </w:numPr>
              <w:jc w:val="both"/>
              <w:rPr>
                <w:sz w:val="24"/>
              </w:rPr>
            </w:pPr>
            <w:r>
              <w:rPr>
                <w:sz w:val="24"/>
              </w:rPr>
              <w:t xml:space="preserve">Está formulado como pregunta, claramente y sin ambigüedades. </w:t>
            </w:r>
            <w:r>
              <w:rPr>
                <w:sz w:val="20"/>
              </w:rPr>
              <w:t>Ejemplo: ¿qué efecto?, ¿en qué condiciones</w:t>
            </w:r>
            <w:proofErr w:type="gramStart"/>
            <w:r>
              <w:rPr>
                <w:sz w:val="20"/>
              </w:rPr>
              <w:t>…?, ¿cuál</w:t>
            </w:r>
            <w:proofErr w:type="gramEnd"/>
            <w:r>
              <w:rPr>
                <w:sz w:val="20"/>
              </w:rPr>
              <w:t xml:space="preserve"> es la probabilidad de…?, ¿cómo se relaciona…con…?</w:t>
            </w:r>
          </w:p>
        </w:tc>
        <w:tc>
          <w:tcPr>
            <w:tcW w:w="709" w:type="dxa"/>
            <w:tcBorders>
              <w:right w:val="single" w:sz="4" w:space="0" w:color="auto"/>
            </w:tcBorders>
          </w:tcPr>
          <w:p w:rsidR="00777058" w:rsidRDefault="00777058" w:rsidP="00BD3FE9">
            <w:pPr>
              <w:pStyle w:val="Sinespaciado"/>
              <w:jc w:val="both"/>
              <w:rPr>
                <w:sz w:val="24"/>
              </w:rPr>
            </w:pPr>
          </w:p>
        </w:tc>
        <w:tc>
          <w:tcPr>
            <w:tcW w:w="582" w:type="dxa"/>
            <w:tcBorders>
              <w:left w:val="single" w:sz="4" w:space="0" w:color="auto"/>
            </w:tcBorders>
          </w:tcPr>
          <w:p w:rsidR="00777058" w:rsidRDefault="00777058" w:rsidP="00BD3FE9">
            <w:pPr>
              <w:pStyle w:val="Sinespaciado"/>
              <w:jc w:val="both"/>
              <w:rPr>
                <w:sz w:val="24"/>
              </w:rPr>
            </w:pPr>
          </w:p>
        </w:tc>
      </w:tr>
      <w:tr w:rsidR="00777058" w:rsidTr="00777058">
        <w:tc>
          <w:tcPr>
            <w:tcW w:w="7043" w:type="dxa"/>
          </w:tcPr>
          <w:p w:rsidR="00777058" w:rsidRDefault="00E83B21" w:rsidP="00E83B21">
            <w:pPr>
              <w:pStyle w:val="Sinespaciado"/>
              <w:numPr>
                <w:ilvl w:val="0"/>
                <w:numId w:val="2"/>
              </w:numPr>
              <w:jc w:val="both"/>
              <w:rPr>
                <w:sz w:val="24"/>
              </w:rPr>
            </w:pPr>
            <w:r>
              <w:rPr>
                <w:sz w:val="24"/>
              </w:rPr>
              <w:t xml:space="preserve">Implica la posibilidad de realizar una prueba empírica </w:t>
            </w:r>
            <w:r w:rsidRPr="009770AA">
              <w:rPr>
                <w:sz w:val="20"/>
              </w:rPr>
              <w:t>(factibilidad de observarse en la “realidad objetiva”)</w:t>
            </w:r>
          </w:p>
        </w:tc>
        <w:tc>
          <w:tcPr>
            <w:tcW w:w="709" w:type="dxa"/>
            <w:tcBorders>
              <w:right w:val="single" w:sz="4" w:space="0" w:color="auto"/>
            </w:tcBorders>
          </w:tcPr>
          <w:p w:rsidR="00777058" w:rsidRDefault="00777058" w:rsidP="00BD3FE9">
            <w:pPr>
              <w:pStyle w:val="Sinespaciado"/>
              <w:jc w:val="both"/>
              <w:rPr>
                <w:sz w:val="24"/>
              </w:rPr>
            </w:pPr>
          </w:p>
        </w:tc>
        <w:tc>
          <w:tcPr>
            <w:tcW w:w="582" w:type="dxa"/>
            <w:tcBorders>
              <w:left w:val="single" w:sz="4" w:space="0" w:color="auto"/>
            </w:tcBorders>
          </w:tcPr>
          <w:p w:rsidR="00777058" w:rsidRDefault="00777058" w:rsidP="00BD3FE9">
            <w:pPr>
              <w:pStyle w:val="Sinespaciado"/>
              <w:jc w:val="both"/>
              <w:rPr>
                <w:sz w:val="24"/>
              </w:rPr>
            </w:pPr>
          </w:p>
        </w:tc>
      </w:tr>
      <w:tr w:rsidR="00777058" w:rsidTr="00777058">
        <w:tc>
          <w:tcPr>
            <w:tcW w:w="7043" w:type="dxa"/>
          </w:tcPr>
          <w:p w:rsidR="00777058" w:rsidRDefault="00E83B21" w:rsidP="00E83B21">
            <w:pPr>
              <w:pStyle w:val="Sinespaciado"/>
              <w:numPr>
                <w:ilvl w:val="0"/>
                <w:numId w:val="2"/>
              </w:numPr>
              <w:jc w:val="both"/>
              <w:rPr>
                <w:sz w:val="24"/>
              </w:rPr>
            </w:pPr>
            <w:r>
              <w:rPr>
                <w:sz w:val="24"/>
              </w:rPr>
              <w:t>Contiene aspectos medibles de la “realidad objetiva”</w:t>
            </w:r>
          </w:p>
        </w:tc>
        <w:tc>
          <w:tcPr>
            <w:tcW w:w="709" w:type="dxa"/>
            <w:tcBorders>
              <w:right w:val="single" w:sz="4" w:space="0" w:color="auto"/>
            </w:tcBorders>
          </w:tcPr>
          <w:p w:rsidR="00777058" w:rsidRDefault="00777058" w:rsidP="00BD3FE9">
            <w:pPr>
              <w:pStyle w:val="Sinespaciado"/>
              <w:jc w:val="both"/>
              <w:rPr>
                <w:sz w:val="24"/>
              </w:rPr>
            </w:pPr>
          </w:p>
        </w:tc>
        <w:tc>
          <w:tcPr>
            <w:tcW w:w="582" w:type="dxa"/>
            <w:tcBorders>
              <w:left w:val="single" w:sz="4" w:space="0" w:color="auto"/>
            </w:tcBorders>
          </w:tcPr>
          <w:p w:rsidR="00777058" w:rsidRDefault="00777058" w:rsidP="00BD3FE9">
            <w:pPr>
              <w:pStyle w:val="Sinespaciado"/>
              <w:jc w:val="both"/>
              <w:rPr>
                <w:sz w:val="24"/>
              </w:rPr>
            </w:pPr>
          </w:p>
        </w:tc>
      </w:tr>
      <w:tr w:rsidR="00023323" w:rsidTr="00777058">
        <w:tc>
          <w:tcPr>
            <w:tcW w:w="7043" w:type="dxa"/>
          </w:tcPr>
          <w:p w:rsidR="00023323" w:rsidRDefault="00336EB3" w:rsidP="00E83B21">
            <w:pPr>
              <w:pStyle w:val="Sinespaciado"/>
              <w:numPr>
                <w:ilvl w:val="0"/>
                <w:numId w:val="2"/>
              </w:numPr>
              <w:jc w:val="both"/>
              <w:rPr>
                <w:sz w:val="24"/>
              </w:rPr>
            </w:pPr>
            <w:r>
              <w:rPr>
                <w:sz w:val="24"/>
              </w:rPr>
              <w:t xml:space="preserve">Existe claridad en los objetivos que se persiguen </w:t>
            </w:r>
          </w:p>
        </w:tc>
        <w:tc>
          <w:tcPr>
            <w:tcW w:w="709" w:type="dxa"/>
            <w:tcBorders>
              <w:right w:val="single" w:sz="4" w:space="0" w:color="auto"/>
            </w:tcBorders>
          </w:tcPr>
          <w:p w:rsidR="00023323" w:rsidRDefault="00023323" w:rsidP="00BD3FE9">
            <w:pPr>
              <w:pStyle w:val="Sinespaciado"/>
              <w:jc w:val="both"/>
              <w:rPr>
                <w:sz w:val="24"/>
              </w:rPr>
            </w:pPr>
          </w:p>
        </w:tc>
        <w:tc>
          <w:tcPr>
            <w:tcW w:w="582" w:type="dxa"/>
            <w:tcBorders>
              <w:left w:val="single" w:sz="4" w:space="0" w:color="auto"/>
            </w:tcBorders>
          </w:tcPr>
          <w:p w:rsidR="00023323" w:rsidRDefault="00023323" w:rsidP="00BD3FE9">
            <w:pPr>
              <w:pStyle w:val="Sinespaciado"/>
              <w:jc w:val="both"/>
              <w:rPr>
                <w:sz w:val="24"/>
              </w:rPr>
            </w:pPr>
          </w:p>
        </w:tc>
      </w:tr>
      <w:tr w:rsidR="00023323" w:rsidTr="00777058">
        <w:tc>
          <w:tcPr>
            <w:tcW w:w="7043" w:type="dxa"/>
          </w:tcPr>
          <w:p w:rsidR="00023323" w:rsidRDefault="00336EB3" w:rsidP="00E83B21">
            <w:pPr>
              <w:pStyle w:val="Sinespaciado"/>
              <w:numPr>
                <w:ilvl w:val="0"/>
                <w:numId w:val="2"/>
              </w:numPr>
              <w:jc w:val="both"/>
              <w:rPr>
                <w:sz w:val="24"/>
              </w:rPr>
            </w:pPr>
            <w:r>
              <w:rPr>
                <w:sz w:val="24"/>
              </w:rPr>
              <w:t xml:space="preserve">Cuenta con las preguntas de investigación pertinentes </w:t>
            </w:r>
          </w:p>
        </w:tc>
        <w:tc>
          <w:tcPr>
            <w:tcW w:w="709" w:type="dxa"/>
            <w:tcBorders>
              <w:right w:val="single" w:sz="4" w:space="0" w:color="auto"/>
            </w:tcBorders>
          </w:tcPr>
          <w:p w:rsidR="00023323" w:rsidRDefault="00023323" w:rsidP="00BD3FE9">
            <w:pPr>
              <w:pStyle w:val="Sinespaciado"/>
              <w:jc w:val="both"/>
              <w:rPr>
                <w:sz w:val="24"/>
              </w:rPr>
            </w:pPr>
          </w:p>
        </w:tc>
        <w:tc>
          <w:tcPr>
            <w:tcW w:w="582" w:type="dxa"/>
            <w:tcBorders>
              <w:left w:val="single" w:sz="4" w:space="0" w:color="auto"/>
            </w:tcBorders>
          </w:tcPr>
          <w:p w:rsidR="00023323" w:rsidRDefault="00023323" w:rsidP="00BD3FE9">
            <w:pPr>
              <w:pStyle w:val="Sinespaciado"/>
              <w:jc w:val="both"/>
              <w:rPr>
                <w:sz w:val="24"/>
              </w:rPr>
            </w:pPr>
          </w:p>
        </w:tc>
      </w:tr>
      <w:tr w:rsidR="00023323" w:rsidTr="00777058">
        <w:tc>
          <w:tcPr>
            <w:tcW w:w="7043" w:type="dxa"/>
          </w:tcPr>
          <w:p w:rsidR="00023323" w:rsidRDefault="00336EB3" w:rsidP="00A25A55">
            <w:pPr>
              <w:pStyle w:val="Sinespaciado"/>
              <w:numPr>
                <w:ilvl w:val="0"/>
                <w:numId w:val="2"/>
              </w:numPr>
              <w:jc w:val="both"/>
              <w:rPr>
                <w:sz w:val="24"/>
              </w:rPr>
            </w:pPr>
            <w:r>
              <w:rPr>
                <w:sz w:val="24"/>
              </w:rPr>
              <w:t xml:space="preserve">Tiene una justificación </w:t>
            </w:r>
            <w:r w:rsidRPr="009770AA">
              <w:rPr>
                <w:sz w:val="20"/>
              </w:rPr>
              <w:t>(¿</w:t>
            </w:r>
            <w:r w:rsidR="00E47692" w:rsidRPr="009770AA">
              <w:rPr>
                <w:sz w:val="20"/>
              </w:rPr>
              <w:t xml:space="preserve">por </w:t>
            </w:r>
            <w:r w:rsidRPr="009770AA">
              <w:rPr>
                <w:sz w:val="20"/>
              </w:rPr>
              <w:t xml:space="preserve">qué </w:t>
            </w:r>
            <w:r w:rsidR="00E47692" w:rsidRPr="009770AA">
              <w:rPr>
                <w:sz w:val="20"/>
              </w:rPr>
              <w:t>realizarla</w:t>
            </w:r>
            <w:r w:rsidR="00A25A55" w:rsidRPr="009770AA">
              <w:rPr>
                <w:sz w:val="20"/>
              </w:rPr>
              <w:t xml:space="preserve"> la investigación</w:t>
            </w:r>
            <w:r w:rsidRPr="009770AA">
              <w:rPr>
                <w:sz w:val="20"/>
              </w:rPr>
              <w:t>?)</w:t>
            </w:r>
          </w:p>
        </w:tc>
        <w:tc>
          <w:tcPr>
            <w:tcW w:w="709" w:type="dxa"/>
            <w:tcBorders>
              <w:right w:val="single" w:sz="4" w:space="0" w:color="auto"/>
            </w:tcBorders>
          </w:tcPr>
          <w:p w:rsidR="00023323" w:rsidRDefault="00023323" w:rsidP="00BD3FE9">
            <w:pPr>
              <w:pStyle w:val="Sinespaciado"/>
              <w:jc w:val="both"/>
              <w:rPr>
                <w:sz w:val="24"/>
              </w:rPr>
            </w:pPr>
          </w:p>
        </w:tc>
        <w:tc>
          <w:tcPr>
            <w:tcW w:w="582" w:type="dxa"/>
            <w:tcBorders>
              <w:left w:val="single" w:sz="4" w:space="0" w:color="auto"/>
            </w:tcBorders>
          </w:tcPr>
          <w:p w:rsidR="00023323" w:rsidRDefault="00023323" w:rsidP="00BD3FE9">
            <w:pPr>
              <w:pStyle w:val="Sinespaciado"/>
              <w:jc w:val="both"/>
              <w:rPr>
                <w:sz w:val="24"/>
              </w:rPr>
            </w:pPr>
          </w:p>
        </w:tc>
      </w:tr>
      <w:tr w:rsidR="00023323" w:rsidTr="00777058">
        <w:tc>
          <w:tcPr>
            <w:tcW w:w="7043" w:type="dxa"/>
          </w:tcPr>
          <w:p w:rsidR="00023323" w:rsidRDefault="009643B2" w:rsidP="00E83B21">
            <w:pPr>
              <w:pStyle w:val="Sinespaciado"/>
              <w:numPr>
                <w:ilvl w:val="0"/>
                <w:numId w:val="2"/>
              </w:numPr>
              <w:jc w:val="both"/>
              <w:rPr>
                <w:sz w:val="24"/>
              </w:rPr>
            </w:pPr>
            <w:r>
              <w:rPr>
                <w:sz w:val="24"/>
              </w:rPr>
              <w:t>Presenta la viabilidad del estudio</w:t>
            </w:r>
          </w:p>
          <w:p w:rsidR="00E47692" w:rsidRPr="00E47692" w:rsidRDefault="00E47692" w:rsidP="00E47692">
            <w:pPr>
              <w:autoSpaceDE w:val="0"/>
              <w:autoSpaceDN w:val="0"/>
              <w:adjustRightInd w:val="0"/>
              <w:rPr>
                <w:rFonts w:ascii="AGaramondPro-Regular" w:hAnsi="AGaramondPro-Regular" w:cs="AGaramondPro-Regular"/>
                <w:sz w:val="21"/>
                <w:szCs w:val="21"/>
              </w:rPr>
            </w:pPr>
            <w:r w:rsidRPr="009770AA">
              <w:rPr>
                <w:sz w:val="20"/>
              </w:rPr>
              <w:t>(</w:t>
            </w:r>
            <w:r w:rsidRPr="009770AA">
              <w:rPr>
                <w:rFonts w:ascii="AGaramondPro-Regular" w:hAnsi="AGaramondPro-Regular" w:cs="AGaramondPro-Regular"/>
                <w:sz w:val="17"/>
                <w:szCs w:val="21"/>
              </w:rPr>
              <w:t>¿</w:t>
            </w:r>
            <w:r w:rsidR="009770AA" w:rsidRPr="009770AA">
              <w:rPr>
                <w:rFonts w:ascii="AGaramondPro-Regular" w:hAnsi="AGaramondPro-Regular" w:cs="AGaramondPro-Regular"/>
                <w:sz w:val="17"/>
                <w:szCs w:val="21"/>
              </w:rPr>
              <w:t>Es</w:t>
            </w:r>
            <w:r w:rsidRPr="009770AA">
              <w:rPr>
                <w:rFonts w:ascii="AGaramondPro-Regular" w:hAnsi="AGaramondPro-Regular" w:cs="AGaramondPro-Regular"/>
                <w:sz w:val="17"/>
                <w:szCs w:val="21"/>
              </w:rPr>
              <w:t xml:space="preserve"> factible componerla con los conocimientos, habilidades y recursos que se poseen y a tiempo?)</w:t>
            </w:r>
          </w:p>
        </w:tc>
        <w:tc>
          <w:tcPr>
            <w:tcW w:w="709" w:type="dxa"/>
            <w:tcBorders>
              <w:right w:val="single" w:sz="4" w:space="0" w:color="auto"/>
            </w:tcBorders>
          </w:tcPr>
          <w:p w:rsidR="00023323" w:rsidRDefault="00023323" w:rsidP="00BD3FE9">
            <w:pPr>
              <w:pStyle w:val="Sinespaciado"/>
              <w:jc w:val="both"/>
              <w:rPr>
                <w:sz w:val="24"/>
              </w:rPr>
            </w:pPr>
          </w:p>
        </w:tc>
        <w:tc>
          <w:tcPr>
            <w:tcW w:w="582" w:type="dxa"/>
            <w:tcBorders>
              <w:left w:val="single" w:sz="4" w:space="0" w:color="auto"/>
            </w:tcBorders>
          </w:tcPr>
          <w:p w:rsidR="00023323" w:rsidRDefault="00023323" w:rsidP="00BD3FE9">
            <w:pPr>
              <w:pStyle w:val="Sinespaciado"/>
              <w:jc w:val="both"/>
              <w:rPr>
                <w:sz w:val="24"/>
              </w:rPr>
            </w:pPr>
          </w:p>
        </w:tc>
      </w:tr>
      <w:tr w:rsidR="00023323" w:rsidTr="00777058">
        <w:tc>
          <w:tcPr>
            <w:tcW w:w="7043" w:type="dxa"/>
          </w:tcPr>
          <w:p w:rsidR="00023323" w:rsidRDefault="00AF727C" w:rsidP="00E83B21">
            <w:pPr>
              <w:pStyle w:val="Sinespaciado"/>
              <w:numPr>
                <w:ilvl w:val="0"/>
                <w:numId w:val="2"/>
              </w:numPr>
              <w:jc w:val="both"/>
              <w:rPr>
                <w:sz w:val="24"/>
              </w:rPr>
            </w:pPr>
            <w:r>
              <w:rPr>
                <w:sz w:val="24"/>
              </w:rPr>
              <w:t>Se evalúan las deficiencias en el conocimiento del problema</w:t>
            </w:r>
          </w:p>
          <w:p w:rsidR="00A25A55" w:rsidRDefault="00A25A55" w:rsidP="00A25A55">
            <w:pPr>
              <w:pStyle w:val="Sinespaciado"/>
              <w:jc w:val="both"/>
              <w:rPr>
                <w:sz w:val="24"/>
              </w:rPr>
            </w:pPr>
            <w:r w:rsidRPr="009770AA">
              <w:rPr>
                <w:sz w:val="20"/>
              </w:rPr>
              <w:t>(</w:t>
            </w:r>
            <w:r w:rsidR="009770AA" w:rsidRPr="009770AA">
              <w:rPr>
                <w:rFonts w:ascii="AGaramondPro-Regular" w:hAnsi="AGaramondPro-Regular" w:cs="AGaramondPro-Regular"/>
                <w:sz w:val="17"/>
                <w:szCs w:val="21"/>
              </w:rPr>
              <w:t>E</w:t>
            </w:r>
            <w:r w:rsidRPr="009770AA">
              <w:rPr>
                <w:rFonts w:ascii="AGaramondPro-Regular" w:hAnsi="AGaramondPro-Regular" w:cs="AGaramondPro-Regular"/>
                <w:sz w:val="17"/>
                <w:szCs w:val="21"/>
              </w:rPr>
              <w:t>valuación de las deficiencias en el conocimiento del problema, ¿qué aporta la investigación al entorno)</w:t>
            </w:r>
          </w:p>
        </w:tc>
        <w:tc>
          <w:tcPr>
            <w:tcW w:w="709" w:type="dxa"/>
            <w:tcBorders>
              <w:right w:val="single" w:sz="4" w:space="0" w:color="auto"/>
            </w:tcBorders>
          </w:tcPr>
          <w:p w:rsidR="00023323" w:rsidRDefault="00023323" w:rsidP="00BD3FE9">
            <w:pPr>
              <w:pStyle w:val="Sinespaciado"/>
              <w:jc w:val="both"/>
              <w:rPr>
                <w:sz w:val="24"/>
              </w:rPr>
            </w:pPr>
          </w:p>
        </w:tc>
        <w:tc>
          <w:tcPr>
            <w:tcW w:w="582" w:type="dxa"/>
            <w:tcBorders>
              <w:left w:val="single" w:sz="4" w:space="0" w:color="auto"/>
            </w:tcBorders>
          </w:tcPr>
          <w:p w:rsidR="00023323" w:rsidRDefault="00023323" w:rsidP="00BD3FE9">
            <w:pPr>
              <w:pStyle w:val="Sinespaciado"/>
              <w:jc w:val="both"/>
              <w:rPr>
                <w:sz w:val="24"/>
              </w:rPr>
            </w:pPr>
          </w:p>
        </w:tc>
      </w:tr>
    </w:tbl>
    <w:p w:rsidR="00BD3FE9" w:rsidRDefault="00BD3FE9" w:rsidP="00BD3FE9">
      <w:pPr>
        <w:pStyle w:val="Sinespaciado"/>
        <w:ind w:left="720"/>
        <w:jc w:val="both"/>
        <w:rPr>
          <w:sz w:val="24"/>
        </w:rPr>
      </w:pPr>
    </w:p>
    <w:p w:rsidR="00593FF6" w:rsidRDefault="00593FF6" w:rsidP="00593FF6">
      <w:pPr>
        <w:pStyle w:val="Sinespaciado"/>
        <w:numPr>
          <w:ilvl w:val="0"/>
          <w:numId w:val="1"/>
        </w:numPr>
        <w:jc w:val="both"/>
        <w:rPr>
          <w:sz w:val="24"/>
        </w:rPr>
      </w:pPr>
      <w:r>
        <w:rPr>
          <w:sz w:val="24"/>
        </w:rPr>
        <w:t xml:space="preserve">El docente les pedirán </w:t>
      </w:r>
      <w:r w:rsidR="006152BE">
        <w:rPr>
          <w:sz w:val="24"/>
        </w:rPr>
        <w:t xml:space="preserve">evalúen su objetivo por medio de los siguientes indicadores, los cuales plantea Hernández </w:t>
      </w:r>
      <w:proofErr w:type="spellStart"/>
      <w:r w:rsidR="006152BE">
        <w:rPr>
          <w:sz w:val="24"/>
        </w:rPr>
        <w:t>Sampieri</w:t>
      </w:r>
      <w:proofErr w:type="spellEnd"/>
      <w:r w:rsidR="006152BE">
        <w:rPr>
          <w:sz w:val="24"/>
        </w:rPr>
        <w:t xml:space="preserve"> (2014) en su libro de la Metodología de la Investigación, 6</w:t>
      </w:r>
      <w:r w:rsidR="006152BE">
        <w:rPr>
          <w:sz w:val="24"/>
          <w:vertAlign w:val="superscript"/>
        </w:rPr>
        <w:t>ta</w:t>
      </w:r>
      <w:r w:rsidR="006152BE">
        <w:rPr>
          <w:sz w:val="24"/>
        </w:rPr>
        <w:t xml:space="preserve"> edición</w:t>
      </w:r>
      <w:r w:rsidR="00EF46B7">
        <w:rPr>
          <w:sz w:val="24"/>
        </w:rPr>
        <w:t xml:space="preserve"> (p. 37)</w:t>
      </w:r>
      <w:r w:rsidR="006152BE">
        <w:rPr>
          <w:sz w:val="24"/>
        </w:rPr>
        <w:t xml:space="preserve">.  </w:t>
      </w:r>
      <w:r w:rsidR="00CF2E21">
        <w:rPr>
          <w:sz w:val="24"/>
        </w:rPr>
        <w:t xml:space="preserve">El alumno, con respecto al objetivo planteado por él mismo, </w:t>
      </w:r>
      <w:r w:rsidR="00C22D93">
        <w:rPr>
          <w:sz w:val="24"/>
        </w:rPr>
        <w:t>deberá llenar la siguiente tabla</w:t>
      </w:r>
      <w:r w:rsidR="00CF2E21">
        <w:rPr>
          <w:sz w:val="24"/>
        </w:rPr>
        <w:t>.</w:t>
      </w:r>
    </w:p>
    <w:p w:rsidR="00EF46B7" w:rsidRDefault="00EF46B7" w:rsidP="00EF46B7">
      <w:pPr>
        <w:pStyle w:val="Sinespaciado"/>
        <w:ind w:left="720"/>
        <w:jc w:val="both"/>
        <w:rPr>
          <w:sz w:val="24"/>
        </w:rPr>
      </w:pPr>
    </w:p>
    <w:tbl>
      <w:tblPr>
        <w:tblStyle w:val="Tablaconcuadrcula"/>
        <w:tblW w:w="0" w:type="auto"/>
        <w:tblInd w:w="720" w:type="dxa"/>
        <w:tblLook w:val="04A0"/>
      </w:tblPr>
      <w:tblGrid>
        <w:gridCol w:w="4167"/>
        <w:gridCol w:w="4167"/>
      </w:tblGrid>
      <w:tr w:rsidR="00145B99" w:rsidTr="003C495E">
        <w:tc>
          <w:tcPr>
            <w:tcW w:w="8334" w:type="dxa"/>
            <w:gridSpan w:val="2"/>
          </w:tcPr>
          <w:p w:rsidR="00145B99" w:rsidRDefault="00145B99" w:rsidP="00145B99">
            <w:pPr>
              <w:pStyle w:val="Sinespaciado"/>
              <w:jc w:val="center"/>
              <w:rPr>
                <w:b/>
                <w:sz w:val="24"/>
              </w:rPr>
            </w:pPr>
            <w:r>
              <w:rPr>
                <w:b/>
                <w:sz w:val="24"/>
              </w:rPr>
              <w:t>OBJETIVO DE INVESTIGACIÓN</w:t>
            </w:r>
          </w:p>
          <w:p w:rsidR="008653BC" w:rsidRPr="008653BC" w:rsidRDefault="008653BC" w:rsidP="008653BC">
            <w:pPr>
              <w:autoSpaceDE w:val="0"/>
              <w:autoSpaceDN w:val="0"/>
              <w:adjustRightInd w:val="0"/>
              <w:rPr>
                <w:rFonts w:ascii="Dax-Regular" w:hAnsi="Dax-Regular" w:cs="Dax-Regular"/>
                <w:sz w:val="16"/>
                <w:szCs w:val="16"/>
              </w:rPr>
            </w:pPr>
            <w:r>
              <w:rPr>
                <w:rFonts w:ascii="Dax-Regular" w:hAnsi="Dax-Regular" w:cs="Dax-Regular"/>
                <w:sz w:val="16"/>
                <w:szCs w:val="16"/>
              </w:rPr>
              <w:t>Señala a lo que se aspira en la investigación y deben expresarse con claridad, pues son las guías del estudio.</w:t>
            </w:r>
          </w:p>
        </w:tc>
      </w:tr>
      <w:tr w:rsidR="00145B99" w:rsidTr="00145B99">
        <w:tc>
          <w:tcPr>
            <w:tcW w:w="4167" w:type="dxa"/>
          </w:tcPr>
          <w:p w:rsidR="00145B99" w:rsidRPr="00EF46B7" w:rsidRDefault="00EF46B7" w:rsidP="00145B99">
            <w:pPr>
              <w:pStyle w:val="Sinespaciado"/>
              <w:jc w:val="both"/>
              <w:rPr>
                <w:b/>
                <w:sz w:val="24"/>
              </w:rPr>
            </w:pPr>
            <w:r w:rsidRPr="00EF46B7">
              <w:rPr>
                <w:b/>
                <w:sz w:val="24"/>
              </w:rPr>
              <w:t>INDICADOR</w:t>
            </w:r>
          </w:p>
        </w:tc>
        <w:tc>
          <w:tcPr>
            <w:tcW w:w="4167" w:type="dxa"/>
          </w:tcPr>
          <w:p w:rsidR="00145B99" w:rsidRPr="00EF46B7" w:rsidRDefault="00CF2E21" w:rsidP="00145B99">
            <w:pPr>
              <w:pStyle w:val="Sinespaciado"/>
              <w:jc w:val="both"/>
              <w:rPr>
                <w:b/>
                <w:sz w:val="24"/>
              </w:rPr>
            </w:pPr>
            <w:r>
              <w:rPr>
                <w:b/>
                <w:sz w:val="24"/>
              </w:rPr>
              <w:t xml:space="preserve">  </w:t>
            </w:r>
            <w:r w:rsidR="00EF46B7">
              <w:rPr>
                <w:b/>
                <w:sz w:val="24"/>
              </w:rPr>
              <w:t xml:space="preserve">Escribe la parte del objetivo </w:t>
            </w:r>
            <w:r>
              <w:rPr>
                <w:b/>
                <w:sz w:val="24"/>
              </w:rPr>
              <w:t>con respecto al indicador</w:t>
            </w:r>
          </w:p>
        </w:tc>
      </w:tr>
      <w:tr w:rsidR="00145B99" w:rsidTr="00145B99">
        <w:tc>
          <w:tcPr>
            <w:tcW w:w="4167" w:type="dxa"/>
          </w:tcPr>
          <w:p w:rsidR="00145B99" w:rsidRDefault="00EF46B7" w:rsidP="00145B99">
            <w:pPr>
              <w:pStyle w:val="Sinespaciado"/>
              <w:jc w:val="both"/>
              <w:rPr>
                <w:rFonts w:ascii="AGaramondPro-Regular" w:hAnsi="AGaramondPro-Regular" w:cs="AGaramondPro-Regular"/>
                <w:sz w:val="21"/>
                <w:szCs w:val="21"/>
              </w:rPr>
            </w:pPr>
            <w:r>
              <w:rPr>
                <w:sz w:val="24"/>
              </w:rPr>
              <w:lastRenderedPageBreak/>
              <w:t>¿</w:t>
            </w:r>
            <w:r w:rsidR="009F0984">
              <w:rPr>
                <w:rFonts w:ascii="AGaramondPro-Regular" w:hAnsi="AGaramondPro-Regular" w:cs="AGaramondPro-Regular"/>
                <w:sz w:val="21"/>
                <w:szCs w:val="21"/>
              </w:rPr>
              <w:t>Qué</w:t>
            </w:r>
            <w:r>
              <w:rPr>
                <w:rFonts w:ascii="AGaramondPro-Regular" w:hAnsi="AGaramondPro-Regular" w:cs="AGaramondPro-Regular"/>
                <w:sz w:val="21"/>
                <w:szCs w:val="21"/>
              </w:rPr>
              <w:t xml:space="preserve"> se pretende con la investigación?</w:t>
            </w:r>
          </w:p>
          <w:p w:rsidR="00C72D57" w:rsidRDefault="00C72D57" w:rsidP="00145B99">
            <w:pPr>
              <w:pStyle w:val="Sinespaciado"/>
              <w:jc w:val="both"/>
              <w:rPr>
                <w:rFonts w:ascii="AGaramondPro-Regular" w:hAnsi="AGaramondPro-Regular" w:cs="AGaramondPro-Regular"/>
                <w:sz w:val="21"/>
                <w:szCs w:val="21"/>
              </w:rPr>
            </w:pPr>
            <w:r>
              <w:rPr>
                <w:rFonts w:ascii="AGaramondPro-Regular" w:hAnsi="AGaramondPro-Regular" w:cs="AGaramondPro-Regular"/>
                <w:sz w:val="21"/>
                <w:szCs w:val="21"/>
              </w:rPr>
              <w:t xml:space="preserve">Utiliza verbos en infinitivo como: </w:t>
            </w:r>
          </w:p>
          <w:p w:rsidR="00C72D57" w:rsidRPr="00C72D57" w:rsidRDefault="00C72D57" w:rsidP="00145B99">
            <w:pPr>
              <w:pStyle w:val="Sinespaciado"/>
              <w:jc w:val="both"/>
              <w:rPr>
                <w:rFonts w:ascii="AGaramondPro-Regular" w:hAnsi="AGaramondPro-Regular" w:cs="AGaramondPro-Regular"/>
                <w:sz w:val="21"/>
                <w:szCs w:val="21"/>
              </w:rPr>
            </w:pPr>
            <w:r>
              <w:rPr>
                <w:rFonts w:ascii="AGaramondPro-Regular" w:hAnsi="AGaramondPro-Regular" w:cs="AGaramondPro-Regular"/>
                <w:sz w:val="21"/>
                <w:szCs w:val="21"/>
              </w:rPr>
              <w:t xml:space="preserve">“describir”, “determinar”, “demostrar”, “examinar”, “especificar”, “indicar”, “analizar”, </w:t>
            </w:r>
            <w:r w:rsidR="005B7DB5">
              <w:rPr>
                <w:rFonts w:ascii="AGaramondPro-Regular" w:hAnsi="AGaramondPro-Regular" w:cs="AGaramondPro-Regular"/>
                <w:sz w:val="21"/>
                <w:szCs w:val="21"/>
              </w:rPr>
              <w:t>“</w:t>
            </w:r>
            <w:r w:rsidR="00435466">
              <w:rPr>
                <w:rFonts w:ascii="AGaramondPro-Regular" w:hAnsi="AGaramondPro-Regular" w:cs="AGaramondPro-Regular"/>
                <w:sz w:val="21"/>
                <w:szCs w:val="21"/>
              </w:rPr>
              <w:t>estimar”, “comparar”, “valorar”, y “relacionar”</w:t>
            </w:r>
          </w:p>
        </w:tc>
        <w:tc>
          <w:tcPr>
            <w:tcW w:w="4167" w:type="dxa"/>
          </w:tcPr>
          <w:p w:rsidR="00145B99" w:rsidRDefault="00145B99" w:rsidP="00145B99">
            <w:pPr>
              <w:pStyle w:val="Sinespaciado"/>
              <w:jc w:val="both"/>
              <w:rPr>
                <w:sz w:val="24"/>
              </w:rPr>
            </w:pPr>
          </w:p>
        </w:tc>
      </w:tr>
      <w:tr w:rsidR="00CF2E21" w:rsidTr="007C3A66">
        <w:tc>
          <w:tcPr>
            <w:tcW w:w="8334" w:type="dxa"/>
            <w:gridSpan w:val="2"/>
          </w:tcPr>
          <w:p w:rsidR="00CF2E21" w:rsidRPr="00CF2E21" w:rsidRDefault="00CF2E21" w:rsidP="00CF2E21">
            <w:pPr>
              <w:pStyle w:val="Sinespaciado"/>
              <w:jc w:val="center"/>
              <w:rPr>
                <w:b/>
                <w:sz w:val="24"/>
              </w:rPr>
            </w:pPr>
            <w:r>
              <w:rPr>
                <w:b/>
                <w:sz w:val="24"/>
              </w:rPr>
              <w:t>Si se desea resolver un problema</w:t>
            </w:r>
          </w:p>
        </w:tc>
      </w:tr>
      <w:tr w:rsidR="00145B99" w:rsidTr="00145B99">
        <w:tc>
          <w:tcPr>
            <w:tcW w:w="4167" w:type="dxa"/>
          </w:tcPr>
          <w:p w:rsidR="00145B99" w:rsidRDefault="00CF2E21" w:rsidP="00145B99">
            <w:pPr>
              <w:pStyle w:val="Sinespaciado"/>
              <w:jc w:val="both"/>
              <w:rPr>
                <w:sz w:val="24"/>
              </w:rPr>
            </w:pPr>
            <w:r>
              <w:rPr>
                <w:sz w:val="24"/>
              </w:rPr>
              <w:t>¿</w:t>
            </w:r>
            <w:r w:rsidR="009F0984">
              <w:rPr>
                <w:sz w:val="24"/>
              </w:rPr>
              <w:t>Qué</w:t>
            </w:r>
            <w:r>
              <w:rPr>
                <w:sz w:val="24"/>
              </w:rPr>
              <w:t xml:space="preserve"> problema en especial se desea resolver? </w:t>
            </w:r>
          </w:p>
        </w:tc>
        <w:tc>
          <w:tcPr>
            <w:tcW w:w="4167" w:type="dxa"/>
          </w:tcPr>
          <w:p w:rsidR="00145B99" w:rsidRDefault="00145B99" w:rsidP="00145B99">
            <w:pPr>
              <w:pStyle w:val="Sinespaciado"/>
              <w:jc w:val="both"/>
              <w:rPr>
                <w:sz w:val="24"/>
              </w:rPr>
            </w:pPr>
          </w:p>
        </w:tc>
      </w:tr>
      <w:tr w:rsidR="00145B99" w:rsidTr="00145B99">
        <w:tc>
          <w:tcPr>
            <w:tcW w:w="4167" w:type="dxa"/>
          </w:tcPr>
          <w:p w:rsidR="00145B99" w:rsidRDefault="00CF2E21" w:rsidP="00145B99">
            <w:pPr>
              <w:pStyle w:val="Sinespaciado"/>
              <w:jc w:val="both"/>
              <w:rPr>
                <w:sz w:val="24"/>
              </w:rPr>
            </w:pPr>
            <w:r>
              <w:rPr>
                <w:sz w:val="24"/>
              </w:rPr>
              <w:t>¿De qué manera se piensa ayudar a resolver el problema?</w:t>
            </w:r>
          </w:p>
        </w:tc>
        <w:tc>
          <w:tcPr>
            <w:tcW w:w="4167" w:type="dxa"/>
          </w:tcPr>
          <w:p w:rsidR="00145B99" w:rsidRDefault="00145B99" w:rsidP="00145B99">
            <w:pPr>
              <w:pStyle w:val="Sinespaciado"/>
              <w:jc w:val="both"/>
              <w:rPr>
                <w:sz w:val="24"/>
              </w:rPr>
            </w:pPr>
          </w:p>
        </w:tc>
      </w:tr>
      <w:tr w:rsidR="00CF2E21" w:rsidTr="009447FF">
        <w:tc>
          <w:tcPr>
            <w:tcW w:w="8334" w:type="dxa"/>
            <w:gridSpan w:val="2"/>
          </w:tcPr>
          <w:p w:rsidR="00CF2E21" w:rsidRDefault="00CF2E21" w:rsidP="00CF2E21">
            <w:pPr>
              <w:pStyle w:val="Sinespaciado"/>
              <w:jc w:val="center"/>
              <w:rPr>
                <w:b/>
                <w:sz w:val="24"/>
              </w:rPr>
            </w:pPr>
            <w:r>
              <w:rPr>
                <w:b/>
                <w:sz w:val="24"/>
              </w:rPr>
              <w:t>Si se desea probar una teoría o aportar evidencias empíricas a favor de ella</w:t>
            </w:r>
          </w:p>
          <w:p w:rsidR="00CF2E21" w:rsidRDefault="00CF2E21" w:rsidP="00CF2E21">
            <w:pPr>
              <w:pStyle w:val="Sinespaciado"/>
              <w:jc w:val="center"/>
              <w:rPr>
                <w:sz w:val="24"/>
              </w:rPr>
            </w:pPr>
            <w:r>
              <w:rPr>
                <w:sz w:val="24"/>
              </w:rPr>
              <w:t>Debe ser claro, específico, medibles, apropiados y realistas (alcanzables)</w:t>
            </w:r>
          </w:p>
        </w:tc>
      </w:tr>
      <w:tr w:rsidR="00145B99" w:rsidTr="00145B99">
        <w:tc>
          <w:tcPr>
            <w:tcW w:w="4167" w:type="dxa"/>
          </w:tcPr>
          <w:p w:rsidR="00435466" w:rsidRPr="00CF2E21" w:rsidRDefault="00435466" w:rsidP="00145B99">
            <w:pPr>
              <w:pStyle w:val="Sinespaciado"/>
              <w:jc w:val="both"/>
              <w:rPr>
                <w:sz w:val="24"/>
              </w:rPr>
            </w:pPr>
            <w:r>
              <w:rPr>
                <w:sz w:val="24"/>
              </w:rPr>
              <w:t>¿Cuáles son las variables a observar?</w:t>
            </w:r>
          </w:p>
        </w:tc>
        <w:tc>
          <w:tcPr>
            <w:tcW w:w="4167" w:type="dxa"/>
          </w:tcPr>
          <w:p w:rsidR="00145B99" w:rsidRDefault="00145B99" w:rsidP="00145B99">
            <w:pPr>
              <w:pStyle w:val="Sinespaciado"/>
              <w:jc w:val="both"/>
              <w:rPr>
                <w:sz w:val="24"/>
              </w:rPr>
            </w:pPr>
          </w:p>
        </w:tc>
      </w:tr>
      <w:tr w:rsidR="00145B99" w:rsidTr="00145B99">
        <w:tc>
          <w:tcPr>
            <w:tcW w:w="4167" w:type="dxa"/>
          </w:tcPr>
          <w:p w:rsidR="00145B99" w:rsidRDefault="00435466" w:rsidP="00145B99">
            <w:pPr>
              <w:pStyle w:val="Sinespaciado"/>
              <w:jc w:val="both"/>
              <w:rPr>
                <w:sz w:val="24"/>
              </w:rPr>
            </w:pPr>
            <w:r>
              <w:rPr>
                <w:sz w:val="24"/>
              </w:rPr>
              <w:t>¿Qué se debe medir?</w:t>
            </w:r>
          </w:p>
        </w:tc>
        <w:tc>
          <w:tcPr>
            <w:tcW w:w="4167" w:type="dxa"/>
          </w:tcPr>
          <w:p w:rsidR="00145B99" w:rsidRDefault="00145B99" w:rsidP="00145B99">
            <w:pPr>
              <w:pStyle w:val="Sinespaciado"/>
              <w:jc w:val="both"/>
              <w:rPr>
                <w:sz w:val="24"/>
              </w:rPr>
            </w:pPr>
          </w:p>
        </w:tc>
      </w:tr>
      <w:tr w:rsidR="00145B99" w:rsidTr="00145B99">
        <w:tc>
          <w:tcPr>
            <w:tcW w:w="4167" w:type="dxa"/>
          </w:tcPr>
          <w:p w:rsidR="00145B99" w:rsidRDefault="00435466" w:rsidP="00145B99">
            <w:pPr>
              <w:pStyle w:val="Sinespaciado"/>
              <w:jc w:val="both"/>
              <w:rPr>
                <w:sz w:val="24"/>
              </w:rPr>
            </w:pPr>
            <w:r>
              <w:rPr>
                <w:sz w:val="24"/>
              </w:rPr>
              <w:t>¿Es posible alcanzar el objetivo?</w:t>
            </w:r>
          </w:p>
        </w:tc>
        <w:tc>
          <w:tcPr>
            <w:tcW w:w="4167" w:type="dxa"/>
          </w:tcPr>
          <w:p w:rsidR="00145B99" w:rsidRDefault="00435466" w:rsidP="00435466">
            <w:pPr>
              <w:pStyle w:val="Sinespaciado"/>
              <w:jc w:val="center"/>
              <w:rPr>
                <w:sz w:val="24"/>
              </w:rPr>
            </w:pPr>
            <w:r>
              <w:rPr>
                <w:sz w:val="24"/>
              </w:rPr>
              <w:t>Si/No</w:t>
            </w:r>
          </w:p>
        </w:tc>
      </w:tr>
    </w:tbl>
    <w:p w:rsidR="00145B99" w:rsidRDefault="00145B99" w:rsidP="00145B99">
      <w:pPr>
        <w:pStyle w:val="Sinespaciado"/>
        <w:ind w:left="720"/>
        <w:jc w:val="both"/>
        <w:rPr>
          <w:sz w:val="24"/>
        </w:rPr>
      </w:pPr>
    </w:p>
    <w:p w:rsidR="00145B99" w:rsidRDefault="0003283E" w:rsidP="00593FF6">
      <w:pPr>
        <w:pStyle w:val="Sinespaciado"/>
        <w:numPr>
          <w:ilvl w:val="0"/>
          <w:numId w:val="1"/>
        </w:numPr>
        <w:jc w:val="both"/>
        <w:rPr>
          <w:sz w:val="24"/>
        </w:rPr>
      </w:pPr>
      <w:r>
        <w:rPr>
          <w:sz w:val="24"/>
        </w:rPr>
        <w:t xml:space="preserve">El estudiante deberá continuar con la creación de la pregunta(s) de investigación la cual valorará con la siguiente tabla propuesta por el docente. Esta tabla fue basada en el libro de Metodología de la Investigación </w:t>
      </w:r>
      <w:r w:rsidR="00AE22D7">
        <w:rPr>
          <w:sz w:val="24"/>
        </w:rPr>
        <w:t xml:space="preserve">de Hernández </w:t>
      </w:r>
      <w:proofErr w:type="spellStart"/>
      <w:r w:rsidR="00AE22D7">
        <w:rPr>
          <w:sz w:val="24"/>
        </w:rPr>
        <w:t>Sampieri</w:t>
      </w:r>
      <w:proofErr w:type="spellEnd"/>
      <w:r w:rsidR="00AE22D7">
        <w:rPr>
          <w:sz w:val="24"/>
        </w:rPr>
        <w:t xml:space="preserve"> (2014). </w:t>
      </w:r>
    </w:p>
    <w:tbl>
      <w:tblPr>
        <w:tblStyle w:val="Tablaconcuadrcula"/>
        <w:tblW w:w="0" w:type="auto"/>
        <w:tblInd w:w="720" w:type="dxa"/>
        <w:tblLook w:val="04A0"/>
      </w:tblPr>
      <w:tblGrid>
        <w:gridCol w:w="7468"/>
        <w:gridCol w:w="419"/>
        <w:gridCol w:w="447"/>
      </w:tblGrid>
      <w:tr w:rsidR="005A7F3A" w:rsidTr="00763316">
        <w:tc>
          <w:tcPr>
            <w:tcW w:w="8334" w:type="dxa"/>
            <w:gridSpan w:val="3"/>
          </w:tcPr>
          <w:p w:rsidR="005A7F3A" w:rsidRDefault="005A7F3A" w:rsidP="005A7F3A">
            <w:pPr>
              <w:pStyle w:val="Sinespaciado"/>
              <w:jc w:val="center"/>
              <w:rPr>
                <w:b/>
                <w:sz w:val="24"/>
              </w:rPr>
            </w:pPr>
            <w:r w:rsidRPr="005A7F3A">
              <w:rPr>
                <w:b/>
                <w:sz w:val="24"/>
              </w:rPr>
              <w:t>PREGUNTA(S) DE INVESTIGACIÓN</w:t>
            </w:r>
          </w:p>
          <w:p w:rsidR="00455761" w:rsidRPr="005A7F3A" w:rsidRDefault="00455761" w:rsidP="005A7F3A">
            <w:pPr>
              <w:pStyle w:val="Sinespaciado"/>
              <w:jc w:val="center"/>
              <w:rPr>
                <w:b/>
                <w:sz w:val="24"/>
              </w:rPr>
            </w:pPr>
            <w:r>
              <w:rPr>
                <w:b/>
                <w:sz w:val="24"/>
              </w:rPr>
              <w:t>¿</w:t>
            </w:r>
            <w:proofErr w:type="gramStart"/>
            <w:r>
              <w:rPr>
                <w:b/>
                <w:sz w:val="24"/>
              </w:rPr>
              <w:t>qué</w:t>
            </w:r>
            <w:proofErr w:type="gramEnd"/>
            <w:r>
              <w:rPr>
                <w:b/>
                <w:sz w:val="24"/>
              </w:rPr>
              <w:t>?, ¿por qué? y ¿cómo?</w:t>
            </w:r>
          </w:p>
        </w:tc>
      </w:tr>
      <w:tr w:rsidR="005A7F3A" w:rsidRPr="005A7F3A" w:rsidTr="002031E9">
        <w:tc>
          <w:tcPr>
            <w:tcW w:w="7468" w:type="dxa"/>
          </w:tcPr>
          <w:p w:rsidR="005A7F3A" w:rsidRPr="005A7F3A" w:rsidRDefault="005A7F3A" w:rsidP="005A7F3A">
            <w:pPr>
              <w:pStyle w:val="Sinespaciado"/>
              <w:jc w:val="center"/>
              <w:rPr>
                <w:b/>
                <w:sz w:val="24"/>
              </w:rPr>
            </w:pPr>
            <w:r w:rsidRPr="005A7F3A">
              <w:rPr>
                <w:b/>
                <w:sz w:val="24"/>
              </w:rPr>
              <w:t>CRITERIOS</w:t>
            </w:r>
          </w:p>
        </w:tc>
        <w:tc>
          <w:tcPr>
            <w:tcW w:w="866" w:type="dxa"/>
            <w:gridSpan w:val="2"/>
          </w:tcPr>
          <w:p w:rsidR="005A7F3A" w:rsidRPr="005A7F3A" w:rsidRDefault="002031E9" w:rsidP="005A7F3A">
            <w:pPr>
              <w:pStyle w:val="Sinespaciado"/>
              <w:jc w:val="center"/>
              <w:rPr>
                <w:b/>
                <w:sz w:val="24"/>
              </w:rPr>
            </w:pPr>
            <w:r>
              <w:rPr>
                <w:b/>
                <w:sz w:val="24"/>
              </w:rPr>
              <w:t>Si   No</w:t>
            </w:r>
          </w:p>
        </w:tc>
      </w:tr>
      <w:tr w:rsidR="002031E9" w:rsidTr="002031E9">
        <w:tc>
          <w:tcPr>
            <w:tcW w:w="7468" w:type="dxa"/>
          </w:tcPr>
          <w:p w:rsidR="002031E9" w:rsidRDefault="002031E9" w:rsidP="00186AA5">
            <w:pPr>
              <w:pStyle w:val="Sinespaciado"/>
              <w:numPr>
                <w:ilvl w:val="0"/>
                <w:numId w:val="3"/>
              </w:numPr>
              <w:jc w:val="both"/>
              <w:rPr>
                <w:sz w:val="24"/>
              </w:rPr>
            </w:pPr>
            <w:r>
              <w:rPr>
                <w:sz w:val="24"/>
              </w:rPr>
              <w:t>Resume lo que habrá de ser la investigación</w:t>
            </w:r>
          </w:p>
        </w:tc>
        <w:tc>
          <w:tcPr>
            <w:tcW w:w="419" w:type="dxa"/>
            <w:tcBorders>
              <w:right w:val="single" w:sz="4" w:space="0" w:color="auto"/>
            </w:tcBorders>
          </w:tcPr>
          <w:p w:rsidR="002031E9" w:rsidRDefault="002031E9" w:rsidP="00AE22D7">
            <w:pPr>
              <w:pStyle w:val="Sinespaciado"/>
              <w:jc w:val="both"/>
              <w:rPr>
                <w:sz w:val="24"/>
              </w:rPr>
            </w:pPr>
          </w:p>
        </w:tc>
        <w:tc>
          <w:tcPr>
            <w:tcW w:w="447" w:type="dxa"/>
            <w:tcBorders>
              <w:left w:val="single" w:sz="4" w:space="0" w:color="auto"/>
            </w:tcBorders>
          </w:tcPr>
          <w:p w:rsidR="002031E9" w:rsidRDefault="002031E9" w:rsidP="00AE22D7">
            <w:pPr>
              <w:pStyle w:val="Sinespaciado"/>
              <w:jc w:val="both"/>
              <w:rPr>
                <w:sz w:val="24"/>
              </w:rPr>
            </w:pPr>
          </w:p>
        </w:tc>
      </w:tr>
      <w:tr w:rsidR="002031E9" w:rsidTr="002031E9">
        <w:tc>
          <w:tcPr>
            <w:tcW w:w="7468" w:type="dxa"/>
          </w:tcPr>
          <w:p w:rsidR="002031E9" w:rsidRDefault="005064B2" w:rsidP="00186AA5">
            <w:pPr>
              <w:pStyle w:val="Sinespaciado"/>
              <w:numPr>
                <w:ilvl w:val="0"/>
                <w:numId w:val="3"/>
              </w:numPr>
              <w:jc w:val="both"/>
              <w:rPr>
                <w:sz w:val="24"/>
              </w:rPr>
            </w:pPr>
            <w:r>
              <w:rPr>
                <w:sz w:val="24"/>
              </w:rPr>
              <w:t>Presenta delimitación</w:t>
            </w:r>
            <w:r w:rsidR="00E52D84">
              <w:rPr>
                <w:sz w:val="24"/>
              </w:rPr>
              <w:t xml:space="preserve"> en </w:t>
            </w:r>
            <w:r>
              <w:rPr>
                <w:sz w:val="24"/>
              </w:rPr>
              <w:t xml:space="preserve">el </w:t>
            </w:r>
            <w:r w:rsidR="00E52D84">
              <w:rPr>
                <w:sz w:val="24"/>
              </w:rPr>
              <w:t>tiempo</w:t>
            </w:r>
            <w:r w:rsidR="00E06143">
              <w:rPr>
                <w:sz w:val="24"/>
              </w:rPr>
              <w:t xml:space="preserve"> (periodo de investigación)</w:t>
            </w:r>
          </w:p>
        </w:tc>
        <w:tc>
          <w:tcPr>
            <w:tcW w:w="419" w:type="dxa"/>
            <w:tcBorders>
              <w:right w:val="single" w:sz="4" w:space="0" w:color="auto"/>
            </w:tcBorders>
          </w:tcPr>
          <w:p w:rsidR="002031E9" w:rsidRDefault="002031E9" w:rsidP="00AE22D7">
            <w:pPr>
              <w:pStyle w:val="Sinespaciado"/>
              <w:jc w:val="both"/>
              <w:rPr>
                <w:sz w:val="24"/>
              </w:rPr>
            </w:pPr>
          </w:p>
        </w:tc>
        <w:tc>
          <w:tcPr>
            <w:tcW w:w="447" w:type="dxa"/>
            <w:tcBorders>
              <w:left w:val="single" w:sz="4" w:space="0" w:color="auto"/>
            </w:tcBorders>
          </w:tcPr>
          <w:p w:rsidR="002031E9" w:rsidRDefault="002031E9" w:rsidP="00AE22D7">
            <w:pPr>
              <w:pStyle w:val="Sinespaciado"/>
              <w:jc w:val="both"/>
              <w:rPr>
                <w:sz w:val="24"/>
              </w:rPr>
            </w:pPr>
          </w:p>
        </w:tc>
      </w:tr>
      <w:tr w:rsidR="002031E9" w:rsidTr="002031E9">
        <w:tc>
          <w:tcPr>
            <w:tcW w:w="7468" w:type="dxa"/>
          </w:tcPr>
          <w:p w:rsidR="002031E9" w:rsidRDefault="005064B2" w:rsidP="00186AA5">
            <w:pPr>
              <w:pStyle w:val="Sinespaciado"/>
              <w:numPr>
                <w:ilvl w:val="0"/>
                <w:numId w:val="3"/>
              </w:numPr>
              <w:jc w:val="both"/>
              <w:rPr>
                <w:sz w:val="24"/>
              </w:rPr>
            </w:pPr>
            <w:r>
              <w:rPr>
                <w:sz w:val="24"/>
              </w:rPr>
              <w:t>Presenta delimitación del lugar</w:t>
            </w:r>
          </w:p>
        </w:tc>
        <w:tc>
          <w:tcPr>
            <w:tcW w:w="419" w:type="dxa"/>
            <w:tcBorders>
              <w:right w:val="single" w:sz="4" w:space="0" w:color="auto"/>
            </w:tcBorders>
          </w:tcPr>
          <w:p w:rsidR="002031E9" w:rsidRDefault="002031E9" w:rsidP="00AE22D7">
            <w:pPr>
              <w:pStyle w:val="Sinespaciado"/>
              <w:jc w:val="both"/>
              <w:rPr>
                <w:sz w:val="24"/>
              </w:rPr>
            </w:pPr>
          </w:p>
        </w:tc>
        <w:tc>
          <w:tcPr>
            <w:tcW w:w="447" w:type="dxa"/>
            <w:tcBorders>
              <w:left w:val="single" w:sz="4" w:space="0" w:color="auto"/>
            </w:tcBorders>
          </w:tcPr>
          <w:p w:rsidR="002031E9" w:rsidRDefault="002031E9" w:rsidP="00AE22D7">
            <w:pPr>
              <w:pStyle w:val="Sinespaciado"/>
              <w:jc w:val="both"/>
              <w:rPr>
                <w:sz w:val="24"/>
              </w:rPr>
            </w:pPr>
          </w:p>
        </w:tc>
      </w:tr>
      <w:tr w:rsidR="002031E9" w:rsidTr="002031E9">
        <w:tc>
          <w:tcPr>
            <w:tcW w:w="7468" w:type="dxa"/>
          </w:tcPr>
          <w:p w:rsidR="002031E9" w:rsidRDefault="005064B2" w:rsidP="00186AA5">
            <w:pPr>
              <w:pStyle w:val="Sinespaciado"/>
              <w:numPr>
                <w:ilvl w:val="0"/>
                <w:numId w:val="3"/>
              </w:numPr>
              <w:jc w:val="both"/>
              <w:rPr>
                <w:sz w:val="24"/>
              </w:rPr>
            </w:pPr>
            <w:r>
              <w:rPr>
                <w:sz w:val="24"/>
              </w:rPr>
              <w:t>Presenta delimitación en la población</w:t>
            </w:r>
          </w:p>
        </w:tc>
        <w:tc>
          <w:tcPr>
            <w:tcW w:w="419" w:type="dxa"/>
            <w:tcBorders>
              <w:right w:val="single" w:sz="4" w:space="0" w:color="auto"/>
            </w:tcBorders>
          </w:tcPr>
          <w:p w:rsidR="002031E9" w:rsidRDefault="002031E9" w:rsidP="00AE22D7">
            <w:pPr>
              <w:pStyle w:val="Sinespaciado"/>
              <w:jc w:val="both"/>
              <w:rPr>
                <w:sz w:val="24"/>
              </w:rPr>
            </w:pPr>
          </w:p>
        </w:tc>
        <w:tc>
          <w:tcPr>
            <w:tcW w:w="447" w:type="dxa"/>
            <w:tcBorders>
              <w:left w:val="single" w:sz="4" w:space="0" w:color="auto"/>
            </w:tcBorders>
          </w:tcPr>
          <w:p w:rsidR="002031E9" w:rsidRDefault="002031E9" w:rsidP="00AE22D7">
            <w:pPr>
              <w:pStyle w:val="Sinespaciado"/>
              <w:jc w:val="both"/>
              <w:rPr>
                <w:sz w:val="24"/>
              </w:rPr>
            </w:pPr>
          </w:p>
        </w:tc>
      </w:tr>
      <w:tr w:rsidR="002031E9" w:rsidTr="002031E9">
        <w:tc>
          <w:tcPr>
            <w:tcW w:w="7468" w:type="dxa"/>
          </w:tcPr>
          <w:p w:rsidR="002031E9" w:rsidRDefault="00186AA5" w:rsidP="00186AA5">
            <w:pPr>
              <w:pStyle w:val="Sinespaciado"/>
              <w:numPr>
                <w:ilvl w:val="0"/>
                <w:numId w:val="3"/>
              </w:numPr>
              <w:jc w:val="both"/>
              <w:rPr>
                <w:sz w:val="24"/>
              </w:rPr>
            </w:pPr>
            <w:r>
              <w:rPr>
                <w:sz w:val="24"/>
              </w:rPr>
              <w:t xml:space="preserve">Se conocen las respuestas al problema de investigación </w:t>
            </w:r>
            <w:r w:rsidRPr="00186AA5">
              <w:rPr>
                <w:sz w:val="20"/>
              </w:rPr>
              <w:t>(</w:t>
            </w:r>
            <w:r w:rsidRPr="00186AA5">
              <w:rPr>
                <w:rFonts w:ascii="AGaramondPro-Regular" w:hAnsi="AGaramondPro-Regular" w:cs="AGaramondPro-Regular"/>
                <w:color w:val="000000"/>
                <w:sz w:val="17"/>
                <w:szCs w:val="21"/>
              </w:rPr>
              <w:t>si se conocen, no valdría la pena realizar el estudio)</w:t>
            </w:r>
          </w:p>
        </w:tc>
        <w:tc>
          <w:tcPr>
            <w:tcW w:w="419" w:type="dxa"/>
            <w:tcBorders>
              <w:right w:val="single" w:sz="4" w:space="0" w:color="auto"/>
            </w:tcBorders>
          </w:tcPr>
          <w:p w:rsidR="002031E9" w:rsidRDefault="002031E9" w:rsidP="00AE22D7">
            <w:pPr>
              <w:pStyle w:val="Sinespaciado"/>
              <w:jc w:val="both"/>
              <w:rPr>
                <w:sz w:val="24"/>
              </w:rPr>
            </w:pPr>
          </w:p>
        </w:tc>
        <w:tc>
          <w:tcPr>
            <w:tcW w:w="447" w:type="dxa"/>
            <w:tcBorders>
              <w:left w:val="single" w:sz="4" w:space="0" w:color="auto"/>
            </w:tcBorders>
          </w:tcPr>
          <w:p w:rsidR="002031E9" w:rsidRDefault="002031E9" w:rsidP="00AE22D7">
            <w:pPr>
              <w:pStyle w:val="Sinespaciado"/>
              <w:jc w:val="both"/>
              <w:rPr>
                <w:sz w:val="24"/>
              </w:rPr>
            </w:pPr>
          </w:p>
        </w:tc>
      </w:tr>
      <w:tr w:rsidR="002031E9" w:rsidTr="002031E9">
        <w:tc>
          <w:tcPr>
            <w:tcW w:w="7468" w:type="dxa"/>
          </w:tcPr>
          <w:p w:rsidR="002031E9" w:rsidRDefault="003F517E" w:rsidP="00186AA5">
            <w:pPr>
              <w:pStyle w:val="Sinespaciado"/>
              <w:numPr>
                <w:ilvl w:val="0"/>
                <w:numId w:val="3"/>
              </w:numPr>
              <w:jc w:val="both"/>
              <w:rPr>
                <w:sz w:val="24"/>
              </w:rPr>
            </w:pPr>
            <w:r>
              <w:rPr>
                <w:sz w:val="24"/>
              </w:rPr>
              <w:t>Se pueden responder con evidencias empíricas (datos observables o medibles)</w:t>
            </w:r>
          </w:p>
        </w:tc>
        <w:tc>
          <w:tcPr>
            <w:tcW w:w="419" w:type="dxa"/>
            <w:tcBorders>
              <w:right w:val="single" w:sz="4" w:space="0" w:color="auto"/>
            </w:tcBorders>
          </w:tcPr>
          <w:p w:rsidR="002031E9" w:rsidRDefault="002031E9" w:rsidP="00AE22D7">
            <w:pPr>
              <w:pStyle w:val="Sinespaciado"/>
              <w:jc w:val="both"/>
              <w:rPr>
                <w:sz w:val="24"/>
              </w:rPr>
            </w:pPr>
          </w:p>
        </w:tc>
        <w:tc>
          <w:tcPr>
            <w:tcW w:w="447" w:type="dxa"/>
            <w:tcBorders>
              <w:left w:val="single" w:sz="4" w:space="0" w:color="auto"/>
            </w:tcBorders>
          </w:tcPr>
          <w:p w:rsidR="002031E9" w:rsidRDefault="002031E9" w:rsidP="00AE22D7">
            <w:pPr>
              <w:pStyle w:val="Sinespaciado"/>
              <w:jc w:val="both"/>
              <w:rPr>
                <w:sz w:val="24"/>
              </w:rPr>
            </w:pPr>
          </w:p>
        </w:tc>
      </w:tr>
      <w:tr w:rsidR="003F517E" w:rsidTr="002031E9">
        <w:tc>
          <w:tcPr>
            <w:tcW w:w="7468" w:type="dxa"/>
          </w:tcPr>
          <w:p w:rsidR="003F517E" w:rsidRDefault="003F517E" w:rsidP="00186AA5">
            <w:pPr>
              <w:pStyle w:val="Sinespaciado"/>
              <w:numPr>
                <w:ilvl w:val="0"/>
                <w:numId w:val="3"/>
              </w:numPr>
              <w:jc w:val="both"/>
              <w:rPr>
                <w:sz w:val="24"/>
              </w:rPr>
            </w:pPr>
            <w:r>
              <w:rPr>
                <w:sz w:val="24"/>
              </w:rPr>
              <w:t>Implica usar medios éticos (normas, reglas, leyes)</w:t>
            </w:r>
          </w:p>
        </w:tc>
        <w:tc>
          <w:tcPr>
            <w:tcW w:w="419" w:type="dxa"/>
            <w:tcBorders>
              <w:right w:val="single" w:sz="4" w:space="0" w:color="auto"/>
            </w:tcBorders>
          </w:tcPr>
          <w:p w:rsidR="003F517E" w:rsidRDefault="003F517E" w:rsidP="00AE22D7">
            <w:pPr>
              <w:pStyle w:val="Sinespaciado"/>
              <w:jc w:val="both"/>
              <w:rPr>
                <w:sz w:val="24"/>
              </w:rPr>
            </w:pPr>
          </w:p>
        </w:tc>
        <w:tc>
          <w:tcPr>
            <w:tcW w:w="447" w:type="dxa"/>
            <w:tcBorders>
              <w:left w:val="single" w:sz="4" w:space="0" w:color="auto"/>
            </w:tcBorders>
          </w:tcPr>
          <w:p w:rsidR="003F517E" w:rsidRDefault="003F517E" w:rsidP="00AE22D7">
            <w:pPr>
              <w:pStyle w:val="Sinespaciado"/>
              <w:jc w:val="both"/>
              <w:rPr>
                <w:sz w:val="24"/>
              </w:rPr>
            </w:pPr>
          </w:p>
        </w:tc>
      </w:tr>
      <w:tr w:rsidR="003F517E" w:rsidTr="002031E9">
        <w:tc>
          <w:tcPr>
            <w:tcW w:w="7468" w:type="dxa"/>
          </w:tcPr>
          <w:p w:rsidR="003F517E" w:rsidRDefault="003F517E" w:rsidP="00186AA5">
            <w:pPr>
              <w:pStyle w:val="Sinespaciado"/>
              <w:numPr>
                <w:ilvl w:val="0"/>
                <w:numId w:val="3"/>
              </w:numPr>
              <w:jc w:val="both"/>
              <w:rPr>
                <w:sz w:val="24"/>
              </w:rPr>
            </w:pPr>
            <w:r>
              <w:rPr>
                <w:sz w:val="24"/>
              </w:rPr>
              <w:t>Existe claridad en su planteamiento</w:t>
            </w:r>
          </w:p>
        </w:tc>
        <w:tc>
          <w:tcPr>
            <w:tcW w:w="419" w:type="dxa"/>
            <w:tcBorders>
              <w:right w:val="single" w:sz="4" w:space="0" w:color="auto"/>
            </w:tcBorders>
          </w:tcPr>
          <w:p w:rsidR="003F517E" w:rsidRDefault="003F517E" w:rsidP="00AE22D7">
            <w:pPr>
              <w:pStyle w:val="Sinespaciado"/>
              <w:jc w:val="both"/>
              <w:rPr>
                <w:sz w:val="24"/>
              </w:rPr>
            </w:pPr>
          </w:p>
        </w:tc>
        <w:tc>
          <w:tcPr>
            <w:tcW w:w="447" w:type="dxa"/>
            <w:tcBorders>
              <w:left w:val="single" w:sz="4" w:space="0" w:color="auto"/>
            </w:tcBorders>
          </w:tcPr>
          <w:p w:rsidR="003F517E" w:rsidRDefault="003F517E" w:rsidP="00AE22D7">
            <w:pPr>
              <w:pStyle w:val="Sinespaciado"/>
              <w:jc w:val="both"/>
              <w:rPr>
                <w:sz w:val="24"/>
              </w:rPr>
            </w:pPr>
          </w:p>
        </w:tc>
      </w:tr>
      <w:tr w:rsidR="003F517E" w:rsidTr="002031E9">
        <w:tc>
          <w:tcPr>
            <w:tcW w:w="7468" w:type="dxa"/>
          </w:tcPr>
          <w:p w:rsidR="003F517E" w:rsidRDefault="003F517E" w:rsidP="00186AA5">
            <w:pPr>
              <w:pStyle w:val="Sinespaciado"/>
              <w:numPr>
                <w:ilvl w:val="0"/>
                <w:numId w:val="3"/>
              </w:numPr>
              <w:jc w:val="both"/>
              <w:rPr>
                <w:sz w:val="24"/>
              </w:rPr>
            </w:pPr>
            <w:r>
              <w:rPr>
                <w:sz w:val="24"/>
              </w:rPr>
              <w:t xml:space="preserve">El conocimiento que se desea obtener es sustancial </w:t>
            </w:r>
            <w:r w:rsidRPr="003F517E">
              <w:rPr>
                <w:rFonts w:ascii="AGaramondPro-Regular" w:hAnsi="AGaramondPro-Regular" w:cs="AGaramondPro-Regular"/>
                <w:color w:val="000000"/>
                <w:sz w:val="17"/>
                <w:szCs w:val="21"/>
              </w:rPr>
              <w:t>(que aporte conocimientos a un campo de estudio)</w:t>
            </w:r>
            <w:r>
              <w:rPr>
                <w:sz w:val="24"/>
              </w:rPr>
              <w:t xml:space="preserve"> </w:t>
            </w:r>
          </w:p>
        </w:tc>
        <w:tc>
          <w:tcPr>
            <w:tcW w:w="419" w:type="dxa"/>
            <w:tcBorders>
              <w:right w:val="single" w:sz="4" w:space="0" w:color="auto"/>
            </w:tcBorders>
          </w:tcPr>
          <w:p w:rsidR="003F517E" w:rsidRDefault="003F517E" w:rsidP="00AE22D7">
            <w:pPr>
              <w:pStyle w:val="Sinespaciado"/>
              <w:jc w:val="both"/>
              <w:rPr>
                <w:sz w:val="24"/>
              </w:rPr>
            </w:pPr>
          </w:p>
        </w:tc>
        <w:tc>
          <w:tcPr>
            <w:tcW w:w="447" w:type="dxa"/>
            <w:tcBorders>
              <w:left w:val="single" w:sz="4" w:space="0" w:color="auto"/>
            </w:tcBorders>
          </w:tcPr>
          <w:p w:rsidR="003F517E" w:rsidRDefault="003F517E" w:rsidP="00AE22D7">
            <w:pPr>
              <w:pStyle w:val="Sinespaciado"/>
              <w:jc w:val="both"/>
              <w:rPr>
                <w:sz w:val="24"/>
              </w:rPr>
            </w:pPr>
          </w:p>
        </w:tc>
      </w:tr>
    </w:tbl>
    <w:p w:rsidR="003F517E" w:rsidRDefault="003F517E" w:rsidP="003F517E">
      <w:pPr>
        <w:pStyle w:val="Sinespaciado"/>
        <w:ind w:left="720"/>
        <w:jc w:val="both"/>
        <w:rPr>
          <w:sz w:val="24"/>
        </w:rPr>
      </w:pPr>
    </w:p>
    <w:p w:rsidR="00AE22D7" w:rsidRDefault="00E84DC7" w:rsidP="00593FF6">
      <w:pPr>
        <w:pStyle w:val="Sinespaciado"/>
        <w:numPr>
          <w:ilvl w:val="0"/>
          <w:numId w:val="1"/>
        </w:numPr>
        <w:jc w:val="both"/>
        <w:rPr>
          <w:sz w:val="24"/>
        </w:rPr>
      </w:pPr>
      <w:r>
        <w:rPr>
          <w:sz w:val="24"/>
        </w:rPr>
        <w:t>Posteriormente, con la claridad de la investigación, el estudiante deberá determinar los tipos de variables</w:t>
      </w:r>
      <w:r w:rsidR="00555B22">
        <w:rPr>
          <w:sz w:val="24"/>
        </w:rPr>
        <w:t xml:space="preserve"> que estará manejando en su investigación</w:t>
      </w:r>
      <w:r w:rsidR="009B2122">
        <w:rPr>
          <w:sz w:val="24"/>
        </w:rPr>
        <w:t xml:space="preserve">, estas serán por medio de la siguiente tabla. Previamente el docente puntualizó el concepto de variable con respecto a los conceptos siguientes. </w:t>
      </w:r>
    </w:p>
    <w:p w:rsidR="00E84DC7" w:rsidRDefault="00165428" w:rsidP="00165428">
      <w:pPr>
        <w:autoSpaceDE w:val="0"/>
        <w:autoSpaceDN w:val="0"/>
        <w:adjustRightInd w:val="0"/>
        <w:spacing w:after="0" w:line="240" w:lineRule="auto"/>
        <w:ind w:left="1560" w:right="1041"/>
        <w:jc w:val="both"/>
        <w:rPr>
          <w:rFonts w:ascii="AGaramondPro-Regular" w:hAnsi="AGaramondPro-Regular" w:cs="AGaramondPro-Regular"/>
          <w:noProof/>
          <w:color w:val="000000"/>
          <w:sz w:val="19"/>
          <w:szCs w:val="21"/>
        </w:rPr>
      </w:pPr>
      <w:r w:rsidRPr="00165428">
        <w:t>“</w:t>
      </w:r>
      <w:r w:rsidRPr="00165428">
        <w:rPr>
          <w:rFonts w:ascii="AGaramondPro-Regular" w:hAnsi="AGaramondPro-Regular" w:cs="AGaramondPro-Regular"/>
          <w:color w:val="000000"/>
          <w:sz w:val="19"/>
          <w:szCs w:val="21"/>
        </w:rPr>
        <w:t xml:space="preserve">Una </w:t>
      </w:r>
      <w:r w:rsidRPr="00165428">
        <w:rPr>
          <w:rFonts w:ascii="AGaramondPro-Bold" w:hAnsi="AGaramondPro-Bold" w:cs="AGaramondPro-Bold"/>
          <w:b/>
          <w:bCs/>
          <w:color w:val="2AACE3"/>
          <w:sz w:val="19"/>
          <w:szCs w:val="21"/>
        </w:rPr>
        <w:t xml:space="preserve">variable </w:t>
      </w:r>
      <w:r w:rsidRPr="00165428">
        <w:rPr>
          <w:rFonts w:ascii="AGaramondPro-Regular" w:hAnsi="AGaramondPro-Regular" w:cs="AGaramondPro-Regular"/>
          <w:color w:val="000000"/>
          <w:sz w:val="19"/>
          <w:szCs w:val="21"/>
        </w:rPr>
        <w:t>es una propiedad que puede fluctuar y cuya variación es susceptible de medirse u observarse.</w:t>
      </w:r>
      <w:r w:rsidRPr="00165428">
        <w:rPr>
          <w:rFonts w:ascii="AGaramondPro-Regular" w:hAnsi="AGaramondPro-Regular" w:cs="AGaramondPro-Regular"/>
          <w:color w:val="000000"/>
          <w:sz w:val="10"/>
          <w:szCs w:val="12"/>
        </w:rPr>
        <w:t xml:space="preserve"> </w:t>
      </w:r>
      <w:r w:rsidRPr="00165428">
        <w:rPr>
          <w:rFonts w:ascii="AGaramondPro-Regular" w:hAnsi="AGaramondPro-Regular" w:cs="AGaramondPro-Regular"/>
          <w:color w:val="000000"/>
          <w:sz w:val="19"/>
          <w:szCs w:val="21"/>
        </w:rPr>
        <w:t xml:space="preserve">Ejemplos de variables son el género, la presión arterial, el atractivo físico, el aprendizaje de conceptos, la religión, la resistencia de un material, la masa, la personalidad autoritaria, la cultura fiscal y la exposición a una campaña de propaganda política.” </w:t>
      </w:r>
      <w:r w:rsidRPr="00165428">
        <w:rPr>
          <w:rFonts w:ascii="AGaramondPro-Regular" w:hAnsi="AGaramondPro-Regular" w:cs="AGaramondPro-Regular"/>
          <w:noProof/>
          <w:color w:val="000000"/>
          <w:sz w:val="19"/>
          <w:szCs w:val="21"/>
        </w:rPr>
        <w:t>(Hernández S., 2014, p.105 )</w:t>
      </w:r>
    </w:p>
    <w:p w:rsidR="009D6135" w:rsidRDefault="009D6135" w:rsidP="009D6135">
      <w:pPr>
        <w:autoSpaceDE w:val="0"/>
        <w:autoSpaceDN w:val="0"/>
        <w:adjustRightInd w:val="0"/>
        <w:spacing w:after="0" w:line="240" w:lineRule="auto"/>
        <w:rPr>
          <w:rFonts w:ascii="AGaramondPro-Regular" w:hAnsi="AGaramondPro-Regular" w:cs="AGaramondPro-Regular"/>
          <w:sz w:val="21"/>
          <w:szCs w:val="21"/>
        </w:rPr>
      </w:pPr>
    </w:p>
    <w:p w:rsidR="009D6135" w:rsidRDefault="009D6135" w:rsidP="009D6135">
      <w:pPr>
        <w:autoSpaceDE w:val="0"/>
        <w:autoSpaceDN w:val="0"/>
        <w:adjustRightInd w:val="0"/>
        <w:spacing w:after="0" w:line="240" w:lineRule="auto"/>
        <w:rPr>
          <w:rFonts w:ascii="AGaramondPro-Regular" w:hAnsi="AGaramondPro-Regular" w:cs="AGaramondPro-Regular"/>
          <w:noProof/>
          <w:color w:val="000000"/>
          <w:sz w:val="19"/>
          <w:szCs w:val="21"/>
        </w:rPr>
      </w:pPr>
      <w:r>
        <w:rPr>
          <w:rFonts w:ascii="AGaramondPro-Regular" w:hAnsi="AGaramondPro-Regular" w:cs="AGaramondPro-Regular"/>
          <w:sz w:val="21"/>
          <w:szCs w:val="21"/>
        </w:rPr>
        <w:t xml:space="preserve">“Las variables adquieren valor para la investigación científica cuando llegan a relacionarse con otras variables, es decir, si forman parte de una hipótesis o una teoría. En este caso, se les suele denominar constructos o construcciones hipotéticas.” </w:t>
      </w:r>
      <w:r w:rsidRPr="00165428">
        <w:rPr>
          <w:rFonts w:ascii="AGaramondPro-Regular" w:hAnsi="AGaramondPro-Regular" w:cs="AGaramondPro-Regular"/>
          <w:noProof/>
          <w:color w:val="000000"/>
          <w:sz w:val="19"/>
          <w:szCs w:val="21"/>
        </w:rPr>
        <w:t>(Hernández S., 2014, p.105 )</w:t>
      </w:r>
    </w:p>
    <w:p w:rsidR="00B63152" w:rsidRDefault="00B63152" w:rsidP="009D6135">
      <w:pPr>
        <w:autoSpaceDE w:val="0"/>
        <w:autoSpaceDN w:val="0"/>
        <w:adjustRightInd w:val="0"/>
        <w:spacing w:after="0" w:line="240" w:lineRule="auto"/>
        <w:rPr>
          <w:rFonts w:ascii="AGaramondPro-Regular" w:hAnsi="AGaramondPro-Regular" w:cs="AGaramondPro-Regular"/>
          <w:noProof/>
          <w:color w:val="000000"/>
          <w:sz w:val="19"/>
          <w:szCs w:val="21"/>
        </w:rPr>
      </w:pPr>
    </w:p>
    <w:p w:rsidR="003F7866" w:rsidRDefault="003F7866" w:rsidP="009D6135">
      <w:pPr>
        <w:autoSpaceDE w:val="0"/>
        <w:autoSpaceDN w:val="0"/>
        <w:adjustRightInd w:val="0"/>
        <w:spacing w:after="0" w:line="240" w:lineRule="auto"/>
        <w:rPr>
          <w:rFonts w:ascii="AGaramondPro-Regular" w:hAnsi="AGaramondPro-Regular" w:cs="AGaramondPro-Regular"/>
          <w:noProof/>
          <w:color w:val="000000"/>
          <w:sz w:val="19"/>
          <w:szCs w:val="21"/>
        </w:rPr>
      </w:pPr>
      <w:r>
        <w:rPr>
          <w:rFonts w:ascii="AGaramondPro-Regular" w:hAnsi="AGaramondPro-Regular" w:cs="AGaramondPro-Regular"/>
          <w:noProof/>
          <w:color w:val="000000"/>
          <w:sz w:val="19"/>
          <w:szCs w:val="21"/>
        </w:rPr>
        <w:t>Indica SI o No cuál tipo de variables se relacionan en tu investigación</w:t>
      </w:r>
    </w:p>
    <w:tbl>
      <w:tblPr>
        <w:tblStyle w:val="Tablaconcuadrcula"/>
        <w:tblW w:w="0" w:type="auto"/>
        <w:tblLook w:val="04A0"/>
      </w:tblPr>
      <w:tblGrid>
        <w:gridCol w:w="2376"/>
        <w:gridCol w:w="2192"/>
        <w:gridCol w:w="2053"/>
        <w:gridCol w:w="1150"/>
        <w:gridCol w:w="1207"/>
      </w:tblGrid>
      <w:tr w:rsidR="003F7866" w:rsidRPr="003F7866" w:rsidTr="003F7866">
        <w:tc>
          <w:tcPr>
            <w:tcW w:w="2376" w:type="dxa"/>
          </w:tcPr>
          <w:p w:rsidR="003F7866" w:rsidRPr="003F7866" w:rsidRDefault="003F7866" w:rsidP="003F7866">
            <w:pPr>
              <w:autoSpaceDE w:val="0"/>
              <w:autoSpaceDN w:val="0"/>
              <w:adjustRightInd w:val="0"/>
              <w:jc w:val="center"/>
              <w:rPr>
                <w:rFonts w:ascii="AGaramondPro-Regular" w:hAnsi="AGaramondPro-Regular" w:cs="AGaramondPro-Regular"/>
                <w:b/>
                <w:noProof/>
                <w:color w:val="000000"/>
                <w:sz w:val="19"/>
                <w:szCs w:val="21"/>
              </w:rPr>
            </w:pPr>
            <w:r w:rsidRPr="003F7866">
              <w:rPr>
                <w:rFonts w:ascii="AGaramondPro-Regular" w:hAnsi="AGaramondPro-Regular" w:cs="AGaramondPro-Regular"/>
                <w:b/>
                <w:noProof/>
                <w:color w:val="000000"/>
                <w:sz w:val="19"/>
                <w:szCs w:val="21"/>
              </w:rPr>
              <w:t>TIPO DE VARIBLES</w:t>
            </w:r>
          </w:p>
        </w:tc>
        <w:tc>
          <w:tcPr>
            <w:tcW w:w="2192" w:type="dxa"/>
            <w:tcBorders>
              <w:right w:val="single" w:sz="4" w:space="0" w:color="auto"/>
            </w:tcBorders>
          </w:tcPr>
          <w:p w:rsidR="003F7866" w:rsidRPr="003F7866" w:rsidRDefault="003F7866" w:rsidP="003F7866">
            <w:pPr>
              <w:autoSpaceDE w:val="0"/>
              <w:autoSpaceDN w:val="0"/>
              <w:adjustRightInd w:val="0"/>
              <w:jc w:val="center"/>
              <w:rPr>
                <w:rFonts w:ascii="AGaramondPro-Regular" w:hAnsi="AGaramondPro-Regular" w:cs="AGaramondPro-Regular"/>
                <w:b/>
                <w:noProof/>
                <w:color w:val="000000"/>
                <w:sz w:val="19"/>
                <w:szCs w:val="21"/>
              </w:rPr>
            </w:pPr>
            <w:r w:rsidRPr="003F7866">
              <w:rPr>
                <w:rFonts w:ascii="AGaramondPro-Regular" w:hAnsi="AGaramondPro-Regular" w:cs="AGaramondPro-Regular"/>
                <w:b/>
                <w:noProof/>
                <w:color w:val="000000"/>
                <w:sz w:val="19"/>
                <w:szCs w:val="21"/>
              </w:rPr>
              <w:t>DEFINICIÓN</w:t>
            </w:r>
          </w:p>
        </w:tc>
        <w:tc>
          <w:tcPr>
            <w:tcW w:w="2053" w:type="dxa"/>
            <w:tcBorders>
              <w:left w:val="single" w:sz="4" w:space="0" w:color="auto"/>
              <w:right w:val="single" w:sz="4" w:space="0" w:color="auto"/>
            </w:tcBorders>
          </w:tcPr>
          <w:p w:rsidR="003F7866" w:rsidRPr="003F7866" w:rsidRDefault="003F7866" w:rsidP="003F7866">
            <w:pPr>
              <w:autoSpaceDE w:val="0"/>
              <w:autoSpaceDN w:val="0"/>
              <w:adjustRightInd w:val="0"/>
              <w:jc w:val="center"/>
              <w:rPr>
                <w:rFonts w:ascii="AGaramondPro-Regular" w:hAnsi="AGaramondPro-Regular" w:cs="AGaramondPro-Regular"/>
                <w:b/>
                <w:noProof/>
                <w:color w:val="000000"/>
                <w:sz w:val="19"/>
                <w:szCs w:val="21"/>
              </w:rPr>
            </w:pPr>
            <w:r>
              <w:rPr>
                <w:rFonts w:ascii="AGaramondPro-Regular" w:hAnsi="AGaramondPro-Regular" w:cs="AGaramondPro-Regular"/>
                <w:b/>
                <w:noProof/>
                <w:color w:val="000000"/>
                <w:sz w:val="19"/>
                <w:szCs w:val="21"/>
              </w:rPr>
              <w:t>EJEMPLOS</w:t>
            </w:r>
          </w:p>
        </w:tc>
        <w:tc>
          <w:tcPr>
            <w:tcW w:w="1150" w:type="dxa"/>
            <w:tcBorders>
              <w:left w:val="single" w:sz="4" w:space="0" w:color="auto"/>
              <w:right w:val="single" w:sz="4" w:space="0" w:color="auto"/>
            </w:tcBorders>
          </w:tcPr>
          <w:p w:rsidR="003F7866" w:rsidRPr="003F7866" w:rsidRDefault="00133AE9" w:rsidP="003F7866">
            <w:pPr>
              <w:autoSpaceDE w:val="0"/>
              <w:autoSpaceDN w:val="0"/>
              <w:adjustRightInd w:val="0"/>
              <w:jc w:val="center"/>
              <w:rPr>
                <w:rFonts w:ascii="AGaramondPro-Regular" w:hAnsi="AGaramondPro-Regular" w:cs="AGaramondPro-Regular"/>
                <w:b/>
                <w:noProof/>
                <w:color w:val="000000"/>
                <w:sz w:val="19"/>
                <w:szCs w:val="21"/>
              </w:rPr>
            </w:pPr>
            <w:r>
              <w:rPr>
                <w:rFonts w:ascii="AGaramondPro-Regular" w:hAnsi="AGaramondPro-Regular" w:cs="AGaramondPro-Regular"/>
                <w:b/>
                <w:noProof/>
                <w:color w:val="000000"/>
                <w:sz w:val="19"/>
                <w:szCs w:val="21"/>
              </w:rPr>
              <w:t>SI</w:t>
            </w:r>
          </w:p>
        </w:tc>
        <w:tc>
          <w:tcPr>
            <w:tcW w:w="1207" w:type="dxa"/>
            <w:tcBorders>
              <w:left w:val="single" w:sz="4" w:space="0" w:color="auto"/>
            </w:tcBorders>
          </w:tcPr>
          <w:p w:rsidR="003F7866" w:rsidRPr="003F7866" w:rsidRDefault="00133AE9" w:rsidP="003F7866">
            <w:pPr>
              <w:autoSpaceDE w:val="0"/>
              <w:autoSpaceDN w:val="0"/>
              <w:adjustRightInd w:val="0"/>
              <w:jc w:val="center"/>
              <w:rPr>
                <w:rFonts w:ascii="AGaramondPro-Regular" w:hAnsi="AGaramondPro-Regular" w:cs="AGaramondPro-Regular"/>
                <w:b/>
                <w:noProof/>
                <w:color w:val="000000"/>
                <w:sz w:val="19"/>
                <w:szCs w:val="21"/>
              </w:rPr>
            </w:pPr>
            <w:r>
              <w:rPr>
                <w:rFonts w:ascii="AGaramondPro-Regular" w:hAnsi="AGaramondPro-Regular" w:cs="AGaramondPro-Regular"/>
                <w:b/>
                <w:noProof/>
                <w:color w:val="000000"/>
                <w:sz w:val="19"/>
                <w:szCs w:val="21"/>
              </w:rPr>
              <w:t>NO</w:t>
            </w:r>
          </w:p>
        </w:tc>
      </w:tr>
      <w:tr w:rsidR="003F7866" w:rsidTr="003F7866">
        <w:tc>
          <w:tcPr>
            <w:tcW w:w="2376" w:type="dxa"/>
          </w:tcPr>
          <w:p w:rsidR="003F7866" w:rsidRDefault="003F7866" w:rsidP="009D6135">
            <w:pPr>
              <w:autoSpaceDE w:val="0"/>
              <w:autoSpaceDN w:val="0"/>
              <w:adjustRightInd w:val="0"/>
              <w:rPr>
                <w:rFonts w:ascii="AGaramondPro-Regular" w:hAnsi="AGaramondPro-Regular" w:cs="AGaramondPro-Regular"/>
                <w:noProof/>
                <w:color w:val="000000"/>
                <w:sz w:val="19"/>
                <w:szCs w:val="21"/>
              </w:rPr>
            </w:pPr>
            <w:r>
              <w:rPr>
                <w:rFonts w:ascii="AGaramondPro-Regular" w:hAnsi="AGaramondPro-Regular" w:cs="AGaramondPro-Regular"/>
                <w:noProof/>
                <w:color w:val="000000"/>
                <w:sz w:val="19"/>
                <w:szCs w:val="21"/>
              </w:rPr>
              <w:t>Varibles categóricas</w:t>
            </w:r>
          </w:p>
        </w:tc>
        <w:tc>
          <w:tcPr>
            <w:tcW w:w="2192" w:type="dxa"/>
            <w:tcBorders>
              <w:right w:val="single" w:sz="4" w:space="0" w:color="auto"/>
            </w:tcBorders>
          </w:tcPr>
          <w:p w:rsidR="003F7866" w:rsidRDefault="00133AE9" w:rsidP="009D6135">
            <w:pPr>
              <w:autoSpaceDE w:val="0"/>
              <w:autoSpaceDN w:val="0"/>
              <w:adjustRightInd w:val="0"/>
              <w:rPr>
                <w:rFonts w:ascii="Segoe UI" w:hAnsi="Segoe UI" w:cs="Segoe UI"/>
                <w:color w:val="333333"/>
                <w:sz w:val="16"/>
                <w:szCs w:val="16"/>
              </w:rPr>
            </w:pPr>
            <w:r>
              <w:rPr>
                <w:rFonts w:ascii="Segoe UI" w:hAnsi="Segoe UI" w:cs="Segoe UI"/>
                <w:color w:val="333333"/>
                <w:sz w:val="16"/>
                <w:szCs w:val="16"/>
              </w:rPr>
              <w:t>*Contienen un número finito de categorías o grupos distintos.</w:t>
            </w:r>
          </w:p>
          <w:p w:rsidR="00133AE9" w:rsidRDefault="00133AE9" w:rsidP="009D6135">
            <w:pPr>
              <w:autoSpaceDE w:val="0"/>
              <w:autoSpaceDN w:val="0"/>
              <w:adjustRightInd w:val="0"/>
              <w:rPr>
                <w:rFonts w:ascii="Segoe UI" w:hAnsi="Segoe UI" w:cs="Segoe UI"/>
                <w:color w:val="333333"/>
                <w:sz w:val="16"/>
                <w:szCs w:val="16"/>
              </w:rPr>
            </w:pPr>
            <w:r>
              <w:rPr>
                <w:rFonts w:ascii="Segoe UI" w:hAnsi="Segoe UI" w:cs="Segoe UI"/>
                <w:color w:val="333333"/>
                <w:sz w:val="16"/>
                <w:szCs w:val="16"/>
              </w:rPr>
              <w:t>*Pueden no tener un orden lógico</w:t>
            </w:r>
          </w:p>
          <w:p w:rsidR="00133AE9" w:rsidRPr="003C2876" w:rsidRDefault="00133AE9" w:rsidP="009D6135">
            <w:pPr>
              <w:autoSpaceDE w:val="0"/>
              <w:autoSpaceDN w:val="0"/>
              <w:adjustRightInd w:val="0"/>
              <w:rPr>
                <w:rFonts w:ascii="Segoe UI" w:hAnsi="Segoe UI" w:cs="Segoe UI"/>
                <w:color w:val="333333"/>
                <w:sz w:val="16"/>
                <w:szCs w:val="16"/>
              </w:rPr>
            </w:pPr>
          </w:p>
        </w:tc>
        <w:tc>
          <w:tcPr>
            <w:tcW w:w="2053" w:type="dxa"/>
            <w:tcBorders>
              <w:left w:val="single" w:sz="4" w:space="0" w:color="auto"/>
              <w:right w:val="single" w:sz="4" w:space="0" w:color="auto"/>
            </w:tcBorders>
          </w:tcPr>
          <w:p w:rsidR="003F7866" w:rsidRDefault="00133AE9" w:rsidP="009D6135">
            <w:pPr>
              <w:autoSpaceDE w:val="0"/>
              <w:autoSpaceDN w:val="0"/>
              <w:adjustRightInd w:val="0"/>
              <w:rPr>
                <w:rFonts w:ascii="AGaramondPro-Regular" w:hAnsi="AGaramondPro-Regular" w:cs="AGaramondPro-Regular"/>
                <w:noProof/>
                <w:color w:val="000000"/>
                <w:sz w:val="19"/>
                <w:szCs w:val="21"/>
              </w:rPr>
            </w:pPr>
            <w:r>
              <w:rPr>
                <w:rFonts w:ascii="Segoe UI" w:hAnsi="Segoe UI" w:cs="Segoe UI"/>
                <w:color w:val="333333"/>
                <w:sz w:val="16"/>
                <w:szCs w:val="16"/>
              </w:rPr>
              <w:t>Los predictores categóricos incluyen sexo, tipo de material y método de pago</w:t>
            </w:r>
          </w:p>
        </w:tc>
        <w:tc>
          <w:tcPr>
            <w:tcW w:w="1150" w:type="dxa"/>
            <w:tcBorders>
              <w:left w:val="single" w:sz="4" w:space="0" w:color="auto"/>
              <w:right w:val="single" w:sz="4" w:space="0" w:color="auto"/>
            </w:tcBorders>
          </w:tcPr>
          <w:p w:rsidR="003F7866" w:rsidRDefault="003F7866" w:rsidP="009D6135">
            <w:pPr>
              <w:autoSpaceDE w:val="0"/>
              <w:autoSpaceDN w:val="0"/>
              <w:adjustRightInd w:val="0"/>
              <w:rPr>
                <w:rFonts w:ascii="AGaramondPro-Regular" w:hAnsi="AGaramondPro-Regular" w:cs="AGaramondPro-Regular"/>
                <w:noProof/>
                <w:color w:val="000000"/>
                <w:sz w:val="19"/>
                <w:szCs w:val="21"/>
              </w:rPr>
            </w:pPr>
          </w:p>
        </w:tc>
        <w:tc>
          <w:tcPr>
            <w:tcW w:w="1207" w:type="dxa"/>
            <w:tcBorders>
              <w:left w:val="single" w:sz="4" w:space="0" w:color="auto"/>
            </w:tcBorders>
          </w:tcPr>
          <w:p w:rsidR="003F7866" w:rsidRDefault="003F7866" w:rsidP="009D6135">
            <w:pPr>
              <w:autoSpaceDE w:val="0"/>
              <w:autoSpaceDN w:val="0"/>
              <w:adjustRightInd w:val="0"/>
              <w:rPr>
                <w:rFonts w:ascii="AGaramondPro-Regular" w:hAnsi="AGaramondPro-Regular" w:cs="AGaramondPro-Regular"/>
                <w:noProof/>
                <w:color w:val="000000"/>
                <w:sz w:val="19"/>
                <w:szCs w:val="21"/>
              </w:rPr>
            </w:pPr>
          </w:p>
        </w:tc>
      </w:tr>
      <w:tr w:rsidR="003F7866" w:rsidTr="003F7866">
        <w:tc>
          <w:tcPr>
            <w:tcW w:w="2376" w:type="dxa"/>
          </w:tcPr>
          <w:p w:rsidR="003F7866" w:rsidRDefault="003F7866" w:rsidP="009D6135">
            <w:pPr>
              <w:autoSpaceDE w:val="0"/>
              <w:autoSpaceDN w:val="0"/>
              <w:adjustRightInd w:val="0"/>
              <w:rPr>
                <w:rFonts w:ascii="AGaramondPro-Regular" w:hAnsi="AGaramondPro-Regular" w:cs="AGaramondPro-Regular"/>
                <w:noProof/>
                <w:color w:val="000000"/>
                <w:sz w:val="19"/>
                <w:szCs w:val="21"/>
              </w:rPr>
            </w:pPr>
            <w:r>
              <w:rPr>
                <w:rFonts w:ascii="AGaramondPro-Regular" w:hAnsi="AGaramondPro-Regular" w:cs="AGaramondPro-Regular"/>
                <w:noProof/>
                <w:color w:val="000000"/>
                <w:sz w:val="19"/>
                <w:szCs w:val="21"/>
              </w:rPr>
              <w:t>Varibles discretas</w:t>
            </w:r>
          </w:p>
        </w:tc>
        <w:tc>
          <w:tcPr>
            <w:tcW w:w="2192" w:type="dxa"/>
            <w:tcBorders>
              <w:right w:val="single" w:sz="4" w:space="0" w:color="auto"/>
            </w:tcBorders>
          </w:tcPr>
          <w:p w:rsidR="003F7866" w:rsidRDefault="003C2876" w:rsidP="009D6135">
            <w:pPr>
              <w:autoSpaceDE w:val="0"/>
              <w:autoSpaceDN w:val="0"/>
              <w:adjustRightInd w:val="0"/>
              <w:rPr>
                <w:rFonts w:ascii="Segoe UI" w:hAnsi="Segoe UI" w:cs="Segoe UI"/>
                <w:color w:val="333333"/>
                <w:sz w:val="16"/>
                <w:szCs w:val="16"/>
              </w:rPr>
            </w:pPr>
            <w:r>
              <w:rPr>
                <w:rFonts w:ascii="Segoe UI" w:hAnsi="Segoe UI" w:cs="Segoe UI"/>
                <w:color w:val="333333"/>
                <w:sz w:val="16"/>
                <w:szCs w:val="16"/>
              </w:rPr>
              <w:t>*V</w:t>
            </w:r>
            <w:r w:rsidRPr="003C2876">
              <w:rPr>
                <w:rFonts w:ascii="Segoe UI" w:hAnsi="Segoe UI" w:cs="Segoe UI"/>
                <w:color w:val="333333"/>
                <w:sz w:val="16"/>
                <w:szCs w:val="16"/>
              </w:rPr>
              <w:t xml:space="preserve">ariables numéricas que tienen un </w:t>
            </w:r>
            <w:r w:rsidRPr="003763C7">
              <w:rPr>
                <w:rFonts w:ascii="Segoe UI" w:hAnsi="Segoe UI" w:cs="Segoe UI"/>
                <w:b/>
                <w:color w:val="333333"/>
                <w:sz w:val="16"/>
                <w:szCs w:val="16"/>
              </w:rPr>
              <w:t>número contable</w:t>
            </w:r>
            <w:r w:rsidRPr="003C2876">
              <w:rPr>
                <w:rFonts w:ascii="Segoe UI" w:hAnsi="Segoe UI" w:cs="Segoe UI"/>
                <w:color w:val="333333"/>
                <w:sz w:val="16"/>
                <w:szCs w:val="16"/>
              </w:rPr>
              <w:t xml:space="preserve"> de valores entre dos valores cualesquiera</w:t>
            </w:r>
          </w:p>
          <w:p w:rsidR="003C2876" w:rsidRPr="003C2876" w:rsidRDefault="003C2876" w:rsidP="009D6135">
            <w:pPr>
              <w:autoSpaceDE w:val="0"/>
              <w:autoSpaceDN w:val="0"/>
              <w:adjustRightInd w:val="0"/>
              <w:rPr>
                <w:rFonts w:ascii="Segoe UI" w:hAnsi="Segoe UI" w:cs="Segoe UI"/>
                <w:color w:val="333333"/>
                <w:sz w:val="16"/>
                <w:szCs w:val="16"/>
              </w:rPr>
            </w:pPr>
            <w:r>
              <w:rPr>
                <w:rFonts w:ascii="Segoe UI" w:hAnsi="Segoe UI" w:cs="Segoe UI"/>
                <w:color w:val="333333"/>
                <w:sz w:val="16"/>
                <w:szCs w:val="16"/>
              </w:rPr>
              <w:t>*</w:t>
            </w:r>
            <w:r w:rsidRPr="003C2876">
              <w:rPr>
                <w:rFonts w:ascii="Segoe UI" w:hAnsi="Segoe UI" w:cs="Segoe UI"/>
                <w:color w:val="333333"/>
                <w:sz w:val="16"/>
                <w:szCs w:val="16"/>
              </w:rPr>
              <w:t xml:space="preserve"> </w:t>
            </w:r>
            <w:r>
              <w:rPr>
                <w:rFonts w:ascii="Segoe UI" w:hAnsi="Segoe UI" w:cs="Segoe UI"/>
                <w:color w:val="333333"/>
                <w:sz w:val="16"/>
                <w:szCs w:val="16"/>
              </w:rPr>
              <w:t>Si</w:t>
            </w:r>
            <w:r w:rsidRPr="003C2876">
              <w:rPr>
                <w:rFonts w:ascii="Segoe UI" w:hAnsi="Segoe UI" w:cs="Segoe UI"/>
                <w:color w:val="333333"/>
                <w:sz w:val="16"/>
                <w:szCs w:val="16"/>
              </w:rPr>
              <w:t>empre es numérica</w:t>
            </w:r>
          </w:p>
        </w:tc>
        <w:tc>
          <w:tcPr>
            <w:tcW w:w="2053" w:type="dxa"/>
            <w:tcBorders>
              <w:left w:val="single" w:sz="4" w:space="0" w:color="auto"/>
              <w:right w:val="single" w:sz="4" w:space="0" w:color="auto"/>
            </w:tcBorders>
          </w:tcPr>
          <w:p w:rsidR="003F7866" w:rsidRDefault="003763C7" w:rsidP="009D6135">
            <w:pPr>
              <w:autoSpaceDE w:val="0"/>
              <w:autoSpaceDN w:val="0"/>
              <w:adjustRightInd w:val="0"/>
              <w:rPr>
                <w:rFonts w:ascii="Segoe UI" w:hAnsi="Segoe UI" w:cs="Segoe UI"/>
                <w:color w:val="333333"/>
                <w:sz w:val="16"/>
                <w:szCs w:val="16"/>
              </w:rPr>
            </w:pPr>
            <w:r>
              <w:rPr>
                <w:rFonts w:ascii="Segoe UI" w:hAnsi="Segoe UI" w:cs="Segoe UI"/>
                <w:color w:val="333333"/>
                <w:sz w:val="16"/>
                <w:szCs w:val="16"/>
              </w:rPr>
              <w:t>E</w:t>
            </w:r>
            <w:r w:rsidRPr="003763C7">
              <w:rPr>
                <w:rFonts w:ascii="Segoe UI" w:hAnsi="Segoe UI" w:cs="Segoe UI"/>
                <w:color w:val="333333"/>
                <w:sz w:val="16"/>
                <w:szCs w:val="16"/>
              </w:rPr>
              <w:t>l número de quejas de los clientes o el número de fallas o defectos</w:t>
            </w:r>
          </w:p>
          <w:p w:rsidR="0021625B" w:rsidRPr="003763C7" w:rsidRDefault="0021625B" w:rsidP="009D6135">
            <w:pPr>
              <w:autoSpaceDE w:val="0"/>
              <w:autoSpaceDN w:val="0"/>
              <w:adjustRightInd w:val="0"/>
              <w:rPr>
                <w:rFonts w:ascii="Segoe UI" w:hAnsi="Segoe UI" w:cs="Segoe UI"/>
                <w:color w:val="333333"/>
                <w:sz w:val="16"/>
                <w:szCs w:val="16"/>
              </w:rPr>
            </w:pPr>
            <w:r>
              <w:rPr>
                <w:rFonts w:ascii="Segoe UI" w:hAnsi="Segoe UI" w:cs="Segoe UI"/>
                <w:color w:val="333333"/>
                <w:sz w:val="16"/>
                <w:szCs w:val="16"/>
              </w:rPr>
              <w:t xml:space="preserve">1,2,3,4,5,6,7,8,9,0,11, etc. </w:t>
            </w:r>
          </w:p>
        </w:tc>
        <w:tc>
          <w:tcPr>
            <w:tcW w:w="1150" w:type="dxa"/>
            <w:tcBorders>
              <w:left w:val="single" w:sz="4" w:space="0" w:color="auto"/>
              <w:right w:val="single" w:sz="4" w:space="0" w:color="auto"/>
            </w:tcBorders>
          </w:tcPr>
          <w:p w:rsidR="003F7866" w:rsidRDefault="003F7866" w:rsidP="009D6135">
            <w:pPr>
              <w:autoSpaceDE w:val="0"/>
              <w:autoSpaceDN w:val="0"/>
              <w:adjustRightInd w:val="0"/>
              <w:rPr>
                <w:rFonts w:ascii="AGaramondPro-Regular" w:hAnsi="AGaramondPro-Regular" w:cs="AGaramondPro-Regular"/>
                <w:noProof/>
                <w:color w:val="000000"/>
                <w:sz w:val="19"/>
                <w:szCs w:val="21"/>
              </w:rPr>
            </w:pPr>
          </w:p>
        </w:tc>
        <w:tc>
          <w:tcPr>
            <w:tcW w:w="1207" w:type="dxa"/>
            <w:tcBorders>
              <w:left w:val="single" w:sz="4" w:space="0" w:color="auto"/>
            </w:tcBorders>
          </w:tcPr>
          <w:p w:rsidR="003F7866" w:rsidRDefault="003F7866" w:rsidP="009D6135">
            <w:pPr>
              <w:autoSpaceDE w:val="0"/>
              <w:autoSpaceDN w:val="0"/>
              <w:adjustRightInd w:val="0"/>
              <w:rPr>
                <w:rFonts w:ascii="AGaramondPro-Regular" w:hAnsi="AGaramondPro-Regular" w:cs="AGaramondPro-Regular"/>
                <w:noProof/>
                <w:color w:val="000000"/>
                <w:sz w:val="19"/>
                <w:szCs w:val="21"/>
              </w:rPr>
            </w:pPr>
          </w:p>
        </w:tc>
      </w:tr>
      <w:tr w:rsidR="003F7866" w:rsidTr="003F7866">
        <w:tc>
          <w:tcPr>
            <w:tcW w:w="2376" w:type="dxa"/>
          </w:tcPr>
          <w:p w:rsidR="003F7866" w:rsidRDefault="003F7866" w:rsidP="009D6135">
            <w:pPr>
              <w:autoSpaceDE w:val="0"/>
              <w:autoSpaceDN w:val="0"/>
              <w:adjustRightInd w:val="0"/>
              <w:rPr>
                <w:rFonts w:ascii="AGaramondPro-Regular" w:hAnsi="AGaramondPro-Regular" w:cs="AGaramondPro-Regular"/>
                <w:noProof/>
                <w:color w:val="000000"/>
                <w:sz w:val="19"/>
                <w:szCs w:val="21"/>
              </w:rPr>
            </w:pPr>
            <w:r>
              <w:rPr>
                <w:rFonts w:ascii="AGaramondPro-Regular" w:hAnsi="AGaramondPro-Regular" w:cs="AGaramondPro-Regular"/>
                <w:noProof/>
                <w:color w:val="000000"/>
                <w:sz w:val="19"/>
                <w:szCs w:val="21"/>
              </w:rPr>
              <w:t xml:space="preserve">Varibles continuas </w:t>
            </w:r>
          </w:p>
        </w:tc>
        <w:tc>
          <w:tcPr>
            <w:tcW w:w="2192" w:type="dxa"/>
            <w:tcBorders>
              <w:right w:val="single" w:sz="4" w:space="0" w:color="auto"/>
            </w:tcBorders>
          </w:tcPr>
          <w:p w:rsidR="003F7866" w:rsidRDefault="003763C7" w:rsidP="009D6135">
            <w:pPr>
              <w:autoSpaceDE w:val="0"/>
              <w:autoSpaceDN w:val="0"/>
              <w:adjustRightInd w:val="0"/>
              <w:rPr>
                <w:rFonts w:ascii="Segoe UI" w:hAnsi="Segoe UI" w:cs="Segoe UI"/>
                <w:color w:val="333333"/>
                <w:sz w:val="16"/>
                <w:szCs w:val="16"/>
              </w:rPr>
            </w:pPr>
            <w:r>
              <w:rPr>
                <w:rFonts w:ascii="Segoe UI" w:hAnsi="Segoe UI" w:cs="Segoe UI"/>
                <w:color w:val="333333"/>
                <w:sz w:val="16"/>
                <w:szCs w:val="16"/>
              </w:rPr>
              <w:t xml:space="preserve">*Variables numéricas que tienen un </w:t>
            </w:r>
            <w:r w:rsidRPr="003763C7">
              <w:rPr>
                <w:rFonts w:ascii="Segoe UI" w:hAnsi="Segoe UI" w:cs="Segoe UI"/>
                <w:b/>
                <w:color w:val="333333"/>
                <w:sz w:val="16"/>
                <w:szCs w:val="16"/>
              </w:rPr>
              <w:t>número infinito</w:t>
            </w:r>
            <w:r>
              <w:rPr>
                <w:rFonts w:ascii="Segoe UI" w:hAnsi="Segoe UI" w:cs="Segoe UI"/>
                <w:color w:val="333333"/>
                <w:sz w:val="16"/>
                <w:szCs w:val="16"/>
              </w:rPr>
              <w:t xml:space="preserve"> de valores entre dos valores cualesquiera.</w:t>
            </w:r>
          </w:p>
          <w:p w:rsidR="003763C7" w:rsidRDefault="003763C7" w:rsidP="003763C7">
            <w:pPr>
              <w:autoSpaceDE w:val="0"/>
              <w:autoSpaceDN w:val="0"/>
              <w:adjustRightInd w:val="0"/>
              <w:rPr>
                <w:rFonts w:ascii="AGaramondPro-Regular" w:hAnsi="AGaramondPro-Regular" w:cs="AGaramondPro-Regular"/>
                <w:noProof/>
                <w:color w:val="000000"/>
                <w:sz w:val="19"/>
                <w:szCs w:val="21"/>
              </w:rPr>
            </w:pPr>
            <w:r>
              <w:rPr>
                <w:rFonts w:ascii="Segoe UI" w:hAnsi="Segoe UI" w:cs="Segoe UI"/>
                <w:color w:val="333333"/>
                <w:sz w:val="16"/>
                <w:szCs w:val="16"/>
              </w:rPr>
              <w:t>*Puede</w:t>
            </w:r>
            <w:r w:rsidRPr="003763C7">
              <w:rPr>
                <w:rFonts w:ascii="Segoe UI" w:hAnsi="Segoe UI" w:cs="Segoe UI"/>
                <w:color w:val="333333"/>
                <w:sz w:val="16"/>
                <w:szCs w:val="16"/>
              </w:rPr>
              <w:t xml:space="preserve"> ser numérica o de fecha/hora</w:t>
            </w:r>
          </w:p>
        </w:tc>
        <w:tc>
          <w:tcPr>
            <w:tcW w:w="2053" w:type="dxa"/>
            <w:tcBorders>
              <w:left w:val="single" w:sz="4" w:space="0" w:color="auto"/>
              <w:right w:val="single" w:sz="4" w:space="0" w:color="auto"/>
            </w:tcBorders>
          </w:tcPr>
          <w:p w:rsidR="003F7866" w:rsidRDefault="0021625B" w:rsidP="009D6135">
            <w:pPr>
              <w:autoSpaceDE w:val="0"/>
              <w:autoSpaceDN w:val="0"/>
              <w:adjustRightInd w:val="0"/>
              <w:rPr>
                <w:rFonts w:ascii="Segoe UI" w:hAnsi="Segoe UI" w:cs="Segoe UI"/>
                <w:color w:val="333333"/>
                <w:sz w:val="16"/>
                <w:szCs w:val="16"/>
              </w:rPr>
            </w:pPr>
            <w:r>
              <w:rPr>
                <w:rFonts w:ascii="Segoe UI" w:hAnsi="Segoe UI" w:cs="Segoe UI"/>
                <w:color w:val="333333"/>
                <w:sz w:val="16"/>
                <w:szCs w:val="16"/>
              </w:rPr>
              <w:t>*La longitud de una pieza o la fecha y hora en que se recibe un pago.</w:t>
            </w:r>
          </w:p>
          <w:p w:rsidR="0021625B" w:rsidRDefault="0021625B" w:rsidP="009D6135">
            <w:pPr>
              <w:autoSpaceDE w:val="0"/>
              <w:autoSpaceDN w:val="0"/>
              <w:adjustRightInd w:val="0"/>
              <w:rPr>
                <w:rFonts w:ascii="Segoe UI" w:hAnsi="Segoe UI" w:cs="Segoe UI"/>
                <w:color w:val="333333"/>
                <w:sz w:val="16"/>
                <w:szCs w:val="16"/>
              </w:rPr>
            </w:pPr>
            <w:r>
              <w:rPr>
                <w:rFonts w:ascii="Segoe UI" w:hAnsi="Segoe UI" w:cs="Segoe UI"/>
                <w:color w:val="333333"/>
                <w:sz w:val="16"/>
                <w:szCs w:val="16"/>
              </w:rPr>
              <w:t>1.1, 1.2, 1.3</w:t>
            </w:r>
          </w:p>
          <w:p w:rsidR="0021625B" w:rsidRDefault="0021625B" w:rsidP="009D6135">
            <w:pPr>
              <w:autoSpaceDE w:val="0"/>
              <w:autoSpaceDN w:val="0"/>
              <w:adjustRightInd w:val="0"/>
              <w:rPr>
                <w:rFonts w:ascii="AGaramondPro-Regular" w:hAnsi="AGaramondPro-Regular" w:cs="AGaramondPro-Regular"/>
                <w:noProof/>
                <w:color w:val="000000"/>
                <w:sz w:val="19"/>
                <w:szCs w:val="21"/>
              </w:rPr>
            </w:pPr>
            <w:r>
              <w:rPr>
                <w:rFonts w:ascii="Segoe UI" w:hAnsi="Segoe UI" w:cs="Segoe UI"/>
                <w:color w:val="333333"/>
                <w:sz w:val="16"/>
                <w:szCs w:val="16"/>
              </w:rPr>
              <w:t>2:30</w:t>
            </w:r>
          </w:p>
        </w:tc>
        <w:tc>
          <w:tcPr>
            <w:tcW w:w="1150" w:type="dxa"/>
            <w:tcBorders>
              <w:left w:val="single" w:sz="4" w:space="0" w:color="auto"/>
              <w:right w:val="single" w:sz="4" w:space="0" w:color="auto"/>
            </w:tcBorders>
          </w:tcPr>
          <w:p w:rsidR="003F7866" w:rsidRDefault="003F7866" w:rsidP="009D6135">
            <w:pPr>
              <w:autoSpaceDE w:val="0"/>
              <w:autoSpaceDN w:val="0"/>
              <w:adjustRightInd w:val="0"/>
              <w:rPr>
                <w:rFonts w:ascii="AGaramondPro-Regular" w:hAnsi="AGaramondPro-Regular" w:cs="AGaramondPro-Regular"/>
                <w:noProof/>
                <w:color w:val="000000"/>
                <w:sz w:val="19"/>
                <w:szCs w:val="21"/>
              </w:rPr>
            </w:pPr>
          </w:p>
        </w:tc>
        <w:tc>
          <w:tcPr>
            <w:tcW w:w="1207" w:type="dxa"/>
            <w:tcBorders>
              <w:left w:val="single" w:sz="4" w:space="0" w:color="auto"/>
            </w:tcBorders>
          </w:tcPr>
          <w:p w:rsidR="003F7866" w:rsidRDefault="003F7866" w:rsidP="009D6135">
            <w:pPr>
              <w:autoSpaceDE w:val="0"/>
              <w:autoSpaceDN w:val="0"/>
              <w:adjustRightInd w:val="0"/>
              <w:rPr>
                <w:rFonts w:ascii="AGaramondPro-Regular" w:hAnsi="AGaramondPro-Regular" w:cs="AGaramondPro-Regular"/>
                <w:noProof/>
                <w:color w:val="000000"/>
                <w:sz w:val="19"/>
                <w:szCs w:val="21"/>
              </w:rPr>
            </w:pPr>
          </w:p>
        </w:tc>
      </w:tr>
      <w:tr w:rsidR="00126CA1" w:rsidTr="00880F50">
        <w:tc>
          <w:tcPr>
            <w:tcW w:w="8978" w:type="dxa"/>
            <w:gridSpan w:val="5"/>
          </w:tcPr>
          <w:p w:rsidR="00EA45B2" w:rsidRDefault="00EA45B2" w:rsidP="00EA45B2">
            <w:pPr>
              <w:autoSpaceDE w:val="0"/>
              <w:autoSpaceDN w:val="0"/>
              <w:adjustRightInd w:val="0"/>
              <w:rPr>
                <w:rFonts w:ascii="AGaramondPro-Regular" w:hAnsi="AGaramondPro-Regular" w:cs="AGaramondPro-Regular"/>
                <w:noProof/>
                <w:color w:val="000000"/>
                <w:sz w:val="19"/>
                <w:szCs w:val="21"/>
              </w:rPr>
            </w:pPr>
            <w:r>
              <w:t xml:space="preserve">“Al referirse a una relación matemática, se ha observado que algo varía en función a otra u otras; por lo general, a este tipo de valores se les conoce como variables. </w:t>
            </w:r>
          </w:p>
          <w:p w:rsidR="00126CA1" w:rsidRDefault="00126CA1" w:rsidP="009D6135">
            <w:pPr>
              <w:autoSpaceDE w:val="0"/>
              <w:autoSpaceDN w:val="0"/>
              <w:adjustRightInd w:val="0"/>
              <w:rPr>
                <w:rFonts w:ascii="AGaramondPro-Regular" w:hAnsi="AGaramondPro-Regular" w:cs="AGaramondPro-Regular"/>
                <w:noProof/>
                <w:color w:val="000000"/>
                <w:sz w:val="19"/>
                <w:szCs w:val="21"/>
              </w:rPr>
            </w:pPr>
            <w:r>
              <w:t>Si una variable está dada en función de otra, se le llama variable dependiente y a la otra variable independiente.</w:t>
            </w:r>
            <w:r w:rsidR="00EA45B2">
              <w:t>”</w:t>
            </w:r>
            <w:r w:rsidR="00EA45B2">
              <w:rPr>
                <w:noProof/>
              </w:rPr>
              <w:t xml:space="preserve"> (Elorza, 2008, p. 111)</w:t>
            </w:r>
          </w:p>
        </w:tc>
      </w:tr>
      <w:tr w:rsidR="00126CA1" w:rsidTr="003F7866">
        <w:tc>
          <w:tcPr>
            <w:tcW w:w="2376" w:type="dxa"/>
          </w:tcPr>
          <w:p w:rsidR="00126CA1" w:rsidRDefault="00126CA1" w:rsidP="00D552B8">
            <w:pPr>
              <w:autoSpaceDE w:val="0"/>
              <w:autoSpaceDN w:val="0"/>
              <w:adjustRightInd w:val="0"/>
              <w:rPr>
                <w:rFonts w:ascii="AGaramondPro-Regular" w:hAnsi="AGaramondPro-Regular" w:cs="AGaramondPro-Regular"/>
                <w:noProof/>
                <w:color w:val="000000"/>
                <w:sz w:val="19"/>
                <w:szCs w:val="21"/>
              </w:rPr>
            </w:pPr>
            <w:r>
              <w:rPr>
                <w:rFonts w:ascii="AGaramondPro-Regular" w:hAnsi="AGaramondPro-Regular" w:cs="AGaramondPro-Regular"/>
                <w:noProof/>
                <w:color w:val="000000"/>
                <w:sz w:val="19"/>
                <w:szCs w:val="21"/>
              </w:rPr>
              <w:t>Varibles  independiente</w:t>
            </w:r>
          </w:p>
        </w:tc>
        <w:tc>
          <w:tcPr>
            <w:tcW w:w="2192" w:type="dxa"/>
            <w:tcBorders>
              <w:right w:val="single" w:sz="4" w:space="0" w:color="auto"/>
            </w:tcBorders>
          </w:tcPr>
          <w:p w:rsidR="00126CA1" w:rsidRDefault="00126CA1" w:rsidP="009D6135">
            <w:pPr>
              <w:autoSpaceDE w:val="0"/>
              <w:autoSpaceDN w:val="0"/>
              <w:adjustRightInd w:val="0"/>
              <w:rPr>
                <w:rFonts w:ascii="AGaramondPro-Regular" w:hAnsi="AGaramondPro-Regular" w:cs="AGaramondPro-Regular"/>
                <w:noProof/>
                <w:color w:val="000000"/>
                <w:sz w:val="19"/>
                <w:szCs w:val="21"/>
              </w:rPr>
            </w:pPr>
            <w:r w:rsidRPr="00126CA1">
              <w:rPr>
                <w:rFonts w:ascii="Segoe UI" w:hAnsi="Segoe UI" w:cs="Segoe UI"/>
                <w:color w:val="333333"/>
                <w:sz w:val="16"/>
                <w:szCs w:val="16"/>
              </w:rPr>
              <w:t>*Variable independiente porque puede tomar cualquier valor en un intervalo determinado</w:t>
            </w:r>
          </w:p>
        </w:tc>
        <w:tc>
          <w:tcPr>
            <w:tcW w:w="2053" w:type="dxa"/>
            <w:tcBorders>
              <w:left w:val="single" w:sz="4" w:space="0" w:color="auto"/>
              <w:bottom w:val="single" w:sz="4" w:space="0" w:color="000000" w:themeColor="text1"/>
              <w:right w:val="single" w:sz="4" w:space="0" w:color="auto"/>
            </w:tcBorders>
          </w:tcPr>
          <w:p w:rsidR="001F596A" w:rsidRPr="00532F30" w:rsidRDefault="001F596A" w:rsidP="009D6135">
            <w:pPr>
              <w:autoSpaceDE w:val="0"/>
              <w:autoSpaceDN w:val="0"/>
              <w:adjustRightInd w:val="0"/>
              <w:rPr>
                <w:rFonts w:ascii="Segoe UI" w:hAnsi="Segoe UI" w:cs="Segoe UI"/>
                <w:color w:val="333333"/>
                <w:sz w:val="16"/>
                <w:szCs w:val="16"/>
              </w:rPr>
            </w:pPr>
            <w:r w:rsidRPr="00532F30">
              <w:rPr>
                <w:rFonts w:ascii="Segoe UI" w:hAnsi="Segoe UI" w:cs="Segoe UI"/>
                <w:color w:val="333333"/>
                <w:sz w:val="16"/>
                <w:szCs w:val="16"/>
              </w:rPr>
              <w:t xml:space="preserve">y=f(x) </w:t>
            </w:r>
          </w:p>
          <w:p w:rsidR="001F596A" w:rsidRPr="00532F30" w:rsidRDefault="00532F30" w:rsidP="009D6135">
            <w:pPr>
              <w:autoSpaceDE w:val="0"/>
              <w:autoSpaceDN w:val="0"/>
              <w:adjustRightInd w:val="0"/>
              <w:rPr>
                <w:rFonts w:ascii="Segoe UI" w:hAnsi="Segoe UI" w:cs="Segoe UI"/>
                <w:color w:val="333333"/>
                <w:sz w:val="16"/>
                <w:szCs w:val="16"/>
              </w:rPr>
            </w:pPr>
            <w:r w:rsidRPr="00532F30">
              <w:rPr>
                <w:rFonts w:ascii="Segoe UI" w:hAnsi="Segoe UI" w:cs="Segoe UI"/>
                <w:color w:val="333333"/>
                <w:sz w:val="16"/>
                <w:szCs w:val="16"/>
              </w:rPr>
              <w:t>X es la variable independiente porque si cambias el valor de “y”, “x” será la misma</w:t>
            </w:r>
          </w:p>
        </w:tc>
        <w:tc>
          <w:tcPr>
            <w:tcW w:w="1150" w:type="dxa"/>
            <w:tcBorders>
              <w:left w:val="single" w:sz="4" w:space="0" w:color="auto"/>
              <w:right w:val="single" w:sz="4" w:space="0" w:color="auto"/>
            </w:tcBorders>
          </w:tcPr>
          <w:p w:rsidR="00126CA1" w:rsidRDefault="00126CA1" w:rsidP="009D6135">
            <w:pPr>
              <w:autoSpaceDE w:val="0"/>
              <w:autoSpaceDN w:val="0"/>
              <w:adjustRightInd w:val="0"/>
              <w:rPr>
                <w:rFonts w:ascii="AGaramondPro-Regular" w:hAnsi="AGaramondPro-Regular" w:cs="AGaramondPro-Regular"/>
                <w:noProof/>
                <w:color w:val="000000"/>
                <w:sz w:val="19"/>
                <w:szCs w:val="21"/>
              </w:rPr>
            </w:pPr>
          </w:p>
        </w:tc>
        <w:tc>
          <w:tcPr>
            <w:tcW w:w="1207" w:type="dxa"/>
            <w:tcBorders>
              <w:left w:val="single" w:sz="4" w:space="0" w:color="auto"/>
            </w:tcBorders>
          </w:tcPr>
          <w:p w:rsidR="00126CA1" w:rsidRDefault="00126CA1" w:rsidP="009D6135">
            <w:pPr>
              <w:autoSpaceDE w:val="0"/>
              <w:autoSpaceDN w:val="0"/>
              <w:adjustRightInd w:val="0"/>
              <w:rPr>
                <w:rFonts w:ascii="AGaramondPro-Regular" w:hAnsi="AGaramondPro-Regular" w:cs="AGaramondPro-Regular"/>
                <w:noProof/>
                <w:color w:val="000000"/>
                <w:sz w:val="19"/>
                <w:szCs w:val="21"/>
              </w:rPr>
            </w:pPr>
          </w:p>
        </w:tc>
      </w:tr>
      <w:tr w:rsidR="003F7866" w:rsidTr="003E723A">
        <w:tc>
          <w:tcPr>
            <w:tcW w:w="2376" w:type="dxa"/>
          </w:tcPr>
          <w:p w:rsidR="003F7866" w:rsidRDefault="003F7866" w:rsidP="009D6135">
            <w:pPr>
              <w:autoSpaceDE w:val="0"/>
              <w:autoSpaceDN w:val="0"/>
              <w:adjustRightInd w:val="0"/>
              <w:rPr>
                <w:rFonts w:ascii="AGaramondPro-Regular" w:hAnsi="AGaramondPro-Regular" w:cs="AGaramondPro-Regular"/>
                <w:noProof/>
                <w:color w:val="000000"/>
                <w:sz w:val="19"/>
                <w:szCs w:val="21"/>
              </w:rPr>
            </w:pPr>
            <w:r>
              <w:rPr>
                <w:rFonts w:ascii="AGaramondPro-Regular" w:hAnsi="AGaramondPro-Regular" w:cs="AGaramondPro-Regular"/>
                <w:noProof/>
                <w:color w:val="000000"/>
                <w:sz w:val="19"/>
                <w:szCs w:val="21"/>
              </w:rPr>
              <w:t>Varibles</w:t>
            </w:r>
            <w:r w:rsidR="00D552B8">
              <w:rPr>
                <w:rFonts w:ascii="AGaramondPro-Regular" w:hAnsi="AGaramondPro-Regular" w:cs="AGaramondPro-Regular"/>
                <w:noProof/>
                <w:color w:val="000000"/>
                <w:sz w:val="19"/>
                <w:szCs w:val="21"/>
              </w:rPr>
              <w:t xml:space="preserve"> dependiente</w:t>
            </w:r>
          </w:p>
        </w:tc>
        <w:tc>
          <w:tcPr>
            <w:tcW w:w="2192" w:type="dxa"/>
            <w:tcBorders>
              <w:right w:val="single" w:sz="4" w:space="0" w:color="auto"/>
            </w:tcBorders>
          </w:tcPr>
          <w:p w:rsidR="003F7866" w:rsidRDefault="00EA45B2" w:rsidP="009D6135">
            <w:pPr>
              <w:autoSpaceDE w:val="0"/>
              <w:autoSpaceDN w:val="0"/>
              <w:adjustRightInd w:val="0"/>
              <w:rPr>
                <w:rFonts w:ascii="AGaramondPro-Regular" w:hAnsi="AGaramondPro-Regular" w:cs="AGaramondPro-Regular"/>
                <w:noProof/>
                <w:color w:val="000000"/>
                <w:sz w:val="19"/>
                <w:szCs w:val="21"/>
              </w:rPr>
            </w:pPr>
            <w:r>
              <w:rPr>
                <w:rFonts w:ascii="AGaramondPro-Regular" w:hAnsi="AGaramondPro-Regular" w:cs="AGaramondPro-Regular"/>
                <w:noProof/>
                <w:color w:val="000000"/>
                <w:sz w:val="19"/>
                <w:szCs w:val="21"/>
              </w:rPr>
              <w:t>*</w:t>
            </w:r>
            <w:r>
              <w:t xml:space="preserve"> </w:t>
            </w:r>
            <w:r>
              <w:rPr>
                <w:rFonts w:ascii="Segoe UI" w:hAnsi="Segoe UI" w:cs="Segoe UI"/>
                <w:color w:val="333333"/>
                <w:sz w:val="16"/>
                <w:szCs w:val="16"/>
              </w:rPr>
              <w:t>V</w:t>
            </w:r>
            <w:r w:rsidRPr="00EA45B2">
              <w:rPr>
                <w:rFonts w:ascii="Segoe UI" w:hAnsi="Segoe UI" w:cs="Segoe UI"/>
                <w:color w:val="333333"/>
                <w:sz w:val="16"/>
                <w:szCs w:val="16"/>
              </w:rPr>
              <w:t>ariable dependiente porque sus valores están en función de los de la variable independiente</w:t>
            </w:r>
          </w:p>
        </w:tc>
        <w:tc>
          <w:tcPr>
            <w:tcW w:w="2053" w:type="dxa"/>
            <w:tcBorders>
              <w:left w:val="single" w:sz="4" w:space="0" w:color="auto"/>
              <w:bottom w:val="single" w:sz="4" w:space="0" w:color="auto"/>
              <w:right w:val="single" w:sz="4" w:space="0" w:color="auto"/>
            </w:tcBorders>
          </w:tcPr>
          <w:p w:rsidR="00532F30" w:rsidRPr="00532F30" w:rsidRDefault="00532F30" w:rsidP="00532F30">
            <w:pPr>
              <w:autoSpaceDE w:val="0"/>
              <w:autoSpaceDN w:val="0"/>
              <w:adjustRightInd w:val="0"/>
              <w:rPr>
                <w:rFonts w:ascii="Segoe UI" w:hAnsi="Segoe UI" w:cs="Segoe UI"/>
                <w:color w:val="333333"/>
                <w:sz w:val="16"/>
                <w:szCs w:val="16"/>
              </w:rPr>
            </w:pPr>
            <w:r w:rsidRPr="00532F30">
              <w:rPr>
                <w:rFonts w:ascii="Segoe UI" w:hAnsi="Segoe UI" w:cs="Segoe UI"/>
                <w:color w:val="333333"/>
                <w:sz w:val="16"/>
                <w:szCs w:val="16"/>
              </w:rPr>
              <w:t xml:space="preserve">y=f(x) </w:t>
            </w:r>
          </w:p>
          <w:p w:rsidR="003F7866" w:rsidRPr="00532F30" w:rsidRDefault="00532F30" w:rsidP="009D6135">
            <w:pPr>
              <w:autoSpaceDE w:val="0"/>
              <w:autoSpaceDN w:val="0"/>
              <w:adjustRightInd w:val="0"/>
              <w:rPr>
                <w:rFonts w:ascii="Segoe UI" w:hAnsi="Segoe UI" w:cs="Segoe UI"/>
                <w:color w:val="333333"/>
                <w:sz w:val="16"/>
                <w:szCs w:val="16"/>
              </w:rPr>
            </w:pPr>
            <w:r w:rsidRPr="00532F30">
              <w:rPr>
                <w:rFonts w:ascii="Segoe UI" w:hAnsi="Segoe UI" w:cs="Segoe UI"/>
                <w:color w:val="333333"/>
                <w:sz w:val="16"/>
                <w:szCs w:val="16"/>
              </w:rPr>
              <w:t>Si el valor de “x” cambia el valor de y cambiará, ya que depende del valor que se le asigne a “x”</w:t>
            </w:r>
          </w:p>
        </w:tc>
        <w:tc>
          <w:tcPr>
            <w:tcW w:w="1150" w:type="dxa"/>
            <w:tcBorders>
              <w:left w:val="single" w:sz="4" w:space="0" w:color="auto"/>
              <w:right w:val="single" w:sz="4" w:space="0" w:color="auto"/>
            </w:tcBorders>
          </w:tcPr>
          <w:p w:rsidR="003F7866" w:rsidRDefault="003F7866" w:rsidP="009D6135">
            <w:pPr>
              <w:autoSpaceDE w:val="0"/>
              <w:autoSpaceDN w:val="0"/>
              <w:adjustRightInd w:val="0"/>
              <w:rPr>
                <w:rFonts w:ascii="AGaramondPro-Regular" w:hAnsi="AGaramondPro-Regular" w:cs="AGaramondPro-Regular"/>
                <w:noProof/>
                <w:color w:val="000000"/>
                <w:sz w:val="19"/>
                <w:szCs w:val="21"/>
              </w:rPr>
            </w:pPr>
          </w:p>
        </w:tc>
        <w:tc>
          <w:tcPr>
            <w:tcW w:w="1207" w:type="dxa"/>
            <w:tcBorders>
              <w:left w:val="single" w:sz="4" w:space="0" w:color="auto"/>
            </w:tcBorders>
          </w:tcPr>
          <w:p w:rsidR="003F7866" w:rsidRDefault="003F7866" w:rsidP="009D6135">
            <w:pPr>
              <w:autoSpaceDE w:val="0"/>
              <w:autoSpaceDN w:val="0"/>
              <w:adjustRightInd w:val="0"/>
              <w:rPr>
                <w:rFonts w:ascii="AGaramondPro-Regular" w:hAnsi="AGaramondPro-Regular" w:cs="AGaramondPro-Regular"/>
                <w:noProof/>
                <w:color w:val="000000"/>
                <w:sz w:val="19"/>
                <w:szCs w:val="21"/>
              </w:rPr>
            </w:pPr>
          </w:p>
        </w:tc>
      </w:tr>
    </w:tbl>
    <w:p w:rsidR="00B63152" w:rsidRPr="009D6135" w:rsidRDefault="00B63152" w:rsidP="009D6135">
      <w:pPr>
        <w:autoSpaceDE w:val="0"/>
        <w:autoSpaceDN w:val="0"/>
        <w:adjustRightInd w:val="0"/>
        <w:spacing w:after="0" w:line="240" w:lineRule="auto"/>
        <w:rPr>
          <w:rFonts w:ascii="AGaramondPro-Regular" w:hAnsi="AGaramondPro-Regular" w:cs="AGaramondPro-Regular"/>
          <w:sz w:val="21"/>
          <w:szCs w:val="21"/>
        </w:rPr>
      </w:pPr>
    </w:p>
    <w:p w:rsidR="00855349" w:rsidRPr="00355364" w:rsidRDefault="00355364" w:rsidP="00FB61DB">
      <w:pPr>
        <w:pStyle w:val="Sinespaciado"/>
        <w:numPr>
          <w:ilvl w:val="0"/>
          <w:numId w:val="1"/>
        </w:numPr>
        <w:jc w:val="both"/>
        <w:rPr>
          <w:sz w:val="24"/>
        </w:rPr>
      </w:pPr>
      <w:r>
        <w:rPr>
          <w:sz w:val="24"/>
        </w:rPr>
        <w:t xml:space="preserve">Posteriormente se verán la relación entre variables categóricas y numéricas, para la siguiente clase. </w:t>
      </w:r>
    </w:p>
    <w:sectPr w:rsidR="00855349" w:rsidRPr="00355364" w:rsidSect="00855349">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Pro-Regular">
    <w:panose1 w:val="00000000000000000000"/>
    <w:charset w:val="00"/>
    <w:family w:val="auto"/>
    <w:notTrueType/>
    <w:pitch w:val="default"/>
    <w:sig w:usb0="00000003" w:usb1="00000000" w:usb2="00000000" w:usb3="00000000" w:csb0="00000001" w:csb1="00000000"/>
  </w:font>
  <w:font w:name="Dax-Regular">
    <w:panose1 w:val="00000000000000000000"/>
    <w:charset w:val="00"/>
    <w:family w:val="auto"/>
    <w:notTrueType/>
    <w:pitch w:val="default"/>
    <w:sig w:usb0="00000003" w:usb1="00000000" w:usb2="00000000" w:usb3="00000000" w:csb0="00000001" w:csb1="00000000"/>
  </w:font>
  <w:font w:name="AGaramondPro-Bold">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C3FBB"/>
    <w:multiLevelType w:val="hybridMultilevel"/>
    <w:tmpl w:val="0A58568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08A421F"/>
    <w:multiLevelType w:val="hybridMultilevel"/>
    <w:tmpl w:val="0C8230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58C53B8E"/>
    <w:multiLevelType w:val="hybridMultilevel"/>
    <w:tmpl w:val="433499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47306E"/>
    <w:rsid w:val="00023323"/>
    <w:rsid w:val="0003283E"/>
    <w:rsid w:val="00125C3D"/>
    <w:rsid w:val="00126CA1"/>
    <w:rsid w:val="00133AE9"/>
    <w:rsid w:val="00145B99"/>
    <w:rsid w:val="00165428"/>
    <w:rsid w:val="00186AA5"/>
    <w:rsid w:val="001F596A"/>
    <w:rsid w:val="002031E9"/>
    <w:rsid w:val="0021625B"/>
    <w:rsid w:val="00336EB3"/>
    <w:rsid w:val="00355364"/>
    <w:rsid w:val="003763C7"/>
    <w:rsid w:val="003C2876"/>
    <w:rsid w:val="003E723A"/>
    <w:rsid w:val="003F517E"/>
    <w:rsid w:val="003F7866"/>
    <w:rsid w:val="00435466"/>
    <w:rsid w:val="00455761"/>
    <w:rsid w:val="0047306E"/>
    <w:rsid w:val="004A1F84"/>
    <w:rsid w:val="005064B2"/>
    <w:rsid w:val="00532F30"/>
    <w:rsid w:val="00555B22"/>
    <w:rsid w:val="00593FF6"/>
    <w:rsid w:val="005A7F3A"/>
    <w:rsid w:val="005B7DB5"/>
    <w:rsid w:val="006152BE"/>
    <w:rsid w:val="00777058"/>
    <w:rsid w:val="008346C9"/>
    <w:rsid w:val="00855349"/>
    <w:rsid w:val="008653BC"/>
    <w:rsid w:val="008E232E"/>
    <w:rsid w:val="00927AE5"/>
    <w:rsid w:val="00937559"/>
    <w:rsid w:val="00940EBA"/>
    <w:rsid w:val="009643B2"/>
    <w:rsid w:val="009770AA"/>
    <w:rsid w:val="009B2122"/>
    <w:rsid w:val="009D6135"/>
    <w:rsid w:val="009F0984"/>
    <w:rsid w:val="00A25A55"/>
    <w:rsid w:val="00AC135E"/>
    <w:rsid w:val="00AE22D7"/>
    <w:rsid w:val="00AF727C"/>
    <w:rsid w:val="00B470E1"/>
    <w:rsid w:val="00B63152"/>
    <w:rsid w:val="00BD3FE9"/>
    <w:rsid w:val="00C22D93"/>
    <w:rsid w:val="00C72D57"/>
    <w:rsid w:val="00CC0E6E"/>
    <w:rsid w:val="00CD2015"/>
    <w:rsid w:val="00CF2E21"/>
    <w:rsid w:val="00D552B8"/>
    <w:rsid w:val="00E06143"/>
    <w:rsid w:val="00E47692"/>
    <w:rsid w:val="00E52D84"/>
    <w:rsid w:val="00E83B21"/>
    <w:rsid w:val="00E84DC7"/>
    <w:rsid w:val="00EA45B2"/>
    <w:rsid w:val="00EF46B7"/>
    <w:rsid w:val="00F26B5D"/>
    <w:rsid w:val="00FB61DB"/>
    <w:rsid w:val="00FC3ABA"/>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34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FB61DB"/>
    <w:pPr>
      <w:autoSpaceDE w:val="0"/>
      <w:autoSpaceDN w:val="0"/>
      <w:adjustRightInd w:val="0"/>
      <w:spacing w:after="0" w:line="240" w:lineRule="auto"/>
    </w:pPr>
    <w:rPr>
      <w:rFonts w:ascii="Arial" w:hAnsi="Arial" w:cs="Arial"/>
      <w:color w:val="000000"/>
      <w:sz w:val="24"/>
      <w:szCs w:val="24"/>
    </w:rPr>
  </w:style>
  <w:style w:type="paragraph" w:styleId="Sinespaciado">
    <w:name w:val="No Spacing"/>
    <w:uiPriority w:val="1"/>
    <w:qFormat/>
    <w:rsid w:val="00FB61DB"/>
    <w:pPr>
      <w:spacing w:after="0" w:line="240" w:lineRule="auto"/>
    </w:pPr>
  </w:style>
  <w:style w:type="table" w:styleId="Tablaconcuadrcula">
    <w:name w:val="Table Grid"/>
    <w:basedOn w:val="Tablanormal"/>
    <w:uiPriority w:val="59"/>
    <w:rsid w:val="00145B9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6542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654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Her14</b:Tag>
    <b:SourceType>Book</b:SourceType>
    <b:Guid>{F865958D-70FE-4FE8-B2F1-8A15101987E8}</b:Guid>
    <b:LCID>0</b:LCID>
    <b:Author>
      <b:Author>
        <b:NameList>
          <b:Person>
            <b:Last>Hernández S.</b:Last>
            <b:First>R.</b:First>
          </b:Person>
        </b:NameList>
      </b:Author>
    </b:Author>
    <b:Title>Metodología de la investigación</b:Title>
    <b:Year>2014</b:Year>
    <b:City>México</b:City>
    <b:Publisher>McGrawHill</b:Publisher>
    <b:RefOrder>2</b:RefOrder>
  </b:Source>
  <b:Source>
    <b:Tag>Elo08</b:Tag>
    <b:SourceType>Book</b:SourceType>
    <b:Guid>{9A3D932F-F218-4A0A-BDCB-BB327EEF036D}</b:Guid>
    <b:LCID>0</b:LCID>
    <b:Author>
      <b:Author>
        <b:NameList>
          <b:Person>
            <b:Last>Elorza</b:Last>
            <b:First>H.</b:First>
          </b:Person>
        </b:NameList>
      </b:Author>
    </b:Author>
    <b:Title>Estadística para las ciencias sociales, del comportamiento y de la salud 3ra Edición</b:Title>
    <b:Year>2008</b:Year>
    <b:City>México</b:City>
    <b:Publisher>Cengage Learning</b:Publisher>
    <b:RefOrder>1</b:RefOrder>
  </b:Source>
</b:Sources>
</file>

<file path=customXml/itemProps1.xml><?xml version="1.0" encoding="utf-8"?>
<ds:datastoreItem xmlns:ds="http://schemas.openxmlformats.org/officeDocument/2006/customXml" ds:itemID="{A68EBC3C-DA10-44B1-8B2F-A2D17A70A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3</Pages>
  <Words>1000</Words>
  <Characters>5505</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dc:creator>
  <cp:lastModifiedBy>ALEJANDRO</cp:lastModifiedBy>
  <cp:revision>54</cp:revision>
  <dcterms:created xsi:type="dcterms:W3CDTF">2019-09-09T19:29:00Z</dcterms:created>
  <dcterms:modified xsi:type="dcterms:W3CDTF">2019-09-09T23:40:00Z</dcterms:modified>
</cp:coreProperties>
</file>